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color w:val="a6a6a6"/>
        </w:rPr>
      </w:pPr>
      <w:r w:rsidDel="00000000" w:rsidR="00000000" w:rsidRPr="00000000">
        <w:rPr>
          <w:b w:val="1"/>
          <w:rtl w:val="0"/>
        </w:rPr>
        <w:t xml:space="preserve">COMITÉ SECTORIAL DE GESTIÓN Y DESEMPEÑO DEL SECTOR MOVILIDAD</w:t>
      </w:r>
      <w:r w:rsidDel="00000000" w:rsidR="00000000" w:rsidRPr="00000000">
        <w:rPr>
          <w:rtl w:val="0"/>
        </w:rPr>
      </w:r>
    </w:p>
    <w:p w:rsidR="00000000" w:rsidDel="00000000" w:rsidP="00000000" w:rsidRDefault="00000000" w:rsidRPr="00000000" w14:paraId="00000002">
      <w:pPr>
        <w:ind w:firstLine="284"/>
        <w:jc w:val="center"/>
        <w:rPr/>
      </w:pPr>
      <w:r w:rsidDel="00000000" w:rsidR="00000000" w:rsidRPr="00000000">
        <w:rPr>
          <w:b w:val="1"/>
          <w:color w:val="000000"/>
          <w:rtl w:val="0"/>
        </w:rPr>
        <w:t xml:space="preserve">ACTA No. 05 de 2021</w:t>
      </w:r>
      <w:r w:rsidDel="00000000" w:rsidR="00000000" w:rsidRPr="00000000">
        <w:rPr>
          <w:rtl w:val="0"/>
        </w:rPr>
      </w:r>
    </w:p>
    <w:p w:rsidR="00000000" w:rsidDel="00000000" w:rsidP="00000000" w:rsidRDefault="00000000" w:rsidRPr="00000000" w14:paraId="00000003">
      <w:pPr>
        <w:ind w:firstLine="284"/>
        <w:jc w:val="center"/>
        <w:rPr>
          <w:b w:val="1"/>
          <w:color w:val="000000"/>
        </w:rPr>
      </w:pPr>
      <w:r w:rsidDel="00000000" w:rsidR="00000000" w:rsidRPr="00000000">
        <w:rPr>
          <w:b w:val="1"/>
          <w:color w:val="000000"/>
          <w:rtl w:val="0"/>
        </w:rPr>
        <w:t xml:space="preserve">SESIÓN ORDINARIA</w:t>
      </w:r>
    </w:p>
    <w:p w:rsidR="00000000" w:rsidDel="00000000" w:rsidP="00000000" w:rsidRDefault="00000000" w:rsidRPr="00000000" w14:paraId="00000004">
      <w:pPr>
        <w:rPr/>
      </w:pPr>
      <w:r w:rsidDel="00000000" w:rsidR="00000000" w:rsidRPr="00000000">
        <w:rPr>
          <w:b w:val="1"/>
          <w:rtl w:val="0"/>
        </w:rPr>
        <w:t xml:space="preserve">FECHA: </w:t>
      </w:r>
      <w:r w:rsidDel="00000000" w:rsidR="00000000" w:rsidRPr="00000000">
        <w:rPr>
          <w:rtl w:val="0"/>
        </w:rPr>
        <w:t xml:space="preserve">29 de octubre de 2021</w:t>
      </w:r>
    </w:p>
    <w:p w:rsidR="00000000" w:rsidDel="00000000" w:rsidP="00000000" w:rsidRDefault="00000000" w:rsidRPr="00000000" w14:paraId="00000005">
      <w:pPr>
        <w:ind w:left="709" w:hanging="709"/>
        <w:rPr>
          <w:b w:val="1"/>
          <w:color w:val="000000"/>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HORA: </w:t>
      </w:r>
      <w:r w:rsidDel="00000000" w:rsidR="00000000" w:rsidRPr="00000000">
        <w:rPr>
          <w:rtl w:val="0"/>
        </w:rPr>
        <w:t xml:space="preserve">7:00 a.m</w:t>
      </w:r>
      <w:r w:rsidDel="00000000" w:rsidR="00000000" w:rsidRPr="00000000">
        <w:rPr>
          <w:b w:val="1"/>
          <w:rtl w:val="0"/>
        </w:rPr>
        <w:t xml:space="preserve">.</w:t>
      </w:r>
    </w:p>
    <w:p w:rsidR="00000000" w:rsidDel="00000000" w:rsidP="00000000" w:rsidRDefault="00000000" w:rsidRPr="00000000" w14:paraId="00000007">
      <w:pPr>
        <w:rPr>
          <w:b w:val="1"/>
          <w:color w:val="000000"/>
        </w:rPr>
      </w:pPr>
      <w:r w:rsidDel="00000000" w:rsidR="00000000" w:rsidRPr="00000000">
        <w:rPr>
          <w:rtl w:val="0"/>
        </w:rPr>
      </w:r>
    </w:p>
    <w:p w:rsidR="00000000" w:rsidDel="00000000" w:rsidP="00000000" w:rsidRDefault="00000000" w:rsidRPr="00000000" w14:paraId="00000008">
      <w:pPr>
        <w:rPr>
          <w:color w:val="a6a6a6"/>
        </w:rPr>
      </w:pPr>
      <w:r w:rsidDel="00000000" w:rsidR="00000000" w:rsidRPr="00000000">
        <w:rPr>
          <w:b w:val="1"/>
          <w:color w:val="000000"/>
          <w:rtl w:val="0"/>
        </w:rPr>
        <w:t xml:space="preserve">LUGAR: </w:t>
      </w:r>
      <w:r w:rsidDel="00000000" w:rsidR="00000000" w:rsidRPr="00000000">
        <w:rPr>
          <w:rtl w:val="0"/>
        </w:rPr>
        <w:t xml:space="preserve">Sesión virtual</w:t>
      </w:r>
      <w:r w:rsidDel="00000000" w:rsidR="00000000" w:rsidRPr="00000000">
        <w:rPr>
          <w:rtl w:val="0"/>
        </w:rPr>
      </w:r>
    </w:p>
    <w:p w:rsidR="00000000" w:rsidDel="00000000" w:rsidP="00000000" w:rsidRDefault="00000000" w:rsidRPr="00000000" w14:paraId="00000009">
      <w:pPr>
        <w:ind w:left="709" w:hanging="709"/>
        <w:rPr>
          <w:color w:val="000000"/>
        </w:rPr>
      </w:pPr>
      <w:r w:rsidDel="00000000" w:rsidR="00000000" w:rsidRPr="00000000">
        <w:rPr>
          <w:rtl w:val="0"/>
        </w:rPr>
      </w:r>
    </w:p>
    <w:p w:rsidR="00000000" w:rsidDel="00000000" w:rsidP="00000000" w:rsidRDefault="00000000" w:rsidRPr="00000000" w14:paraId="0000000A">
      <w:pPr>
        <w:rPr>
          <w:color w:val="000000"/>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b w:val="1"/>
          <w:rtl w:val="0"/>
        </w:rPr>
        <w:t xml:space="preserve">INTEGRANTES DE LA INSTANCIA: </w:t>
      </w:r>
      <w:r w:rsidDel="00000000" w:rsidR="00000000" w:rsidRPr="00000000">
        <w:rPr>
          <w:rtl w:val="0"/>
        </w:rPr>
      </w:r>
    </w:p>
    <w:p w:rsidR="00000000" w:rsidDel="00000000" w:rsidP="00000000" w:rsidRDefault="00000000" w:rsidRPr="00000000" w14:paraId="0000000C">
      <w:pPr>
        <w:rPr>
          <w:b w:val="1"/>
          <w:color w:val="000000"/>
          <w:sz w:val="18"/>
          <w:szCs w:val="18"/>
        </w:rPr>
      </w:pPr>
      <w:r w:rsidDel="00000000" w:rsidR="00000000" w:rsidRPr="00000000">
        <w:rPr>
          <w:rtl w:val="0"/>
        </w:rPr>
      </w:r>
    </w:p>
    <w:tbl>
      <w:tblPr>
        <w:tblStyle w:val="Table1"/>
        <w:tblW w:w="9403.0" w:type="dxa"/>
        <w:jc w:val="left"/>
        <w:tblInd w:w="0.0" w:type="dxa"/>
        <w:tblLayout w:type="fixed"/>
        <w:tblLook w:val="0000"/>
      </w:tblPr>
      <w:tblGrid>
        <w:gridCol w:w="1779"/>
        <w:gridCol w:w="1168"/>
        <w:gridCol w:w="4635"/>
        <w:gridCol w:w="261"/>
        <w:gridCol w:w="330"/>
        <w:gridCol w:w="1230"/>
        <w:tblGridChange w:id="0">
          <w:tblGrid>
            <w:gridCol w:w="1779"/>
            <w:gridCol w:w="1168"/>
            <w:gridCol w:w="4635"/>
            <w:gridCol w:w="261"/>
            <w:gridCol w:w="330"/>
            <w:gridCol w:w="1230"/>
          </w:tblGrid>
        </w:tblGridChange>
      </w:tblGrid>
      <w:tr>
        <w:trPr>
          <w:cantSplit w:val="0"/>
          <w:trHeight w:val="20" w:hRule="atLeast"/>
          <w:tblHeader w:val="0"/>
        </w:trPr>
        <w:tc>
          <w:tcPr>
            <w:vMerge w:val="restart"/>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Nombre</w:t>
            </w:r>
            <w:r w:rsidDel="00000000" w:rsidR="00000000" w:rsidRPr="00000000">
              <w:rPr>
                <w:rtl w:val="0"/>
              </w:rPr>
            </w:r>
          </w:p>
        </w:tc>
        <w:tc>
          <w:tcPr>
            <w:vMerge w:val="restart"/>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Cargo </w:t>
            </w:r>
            <w:r w:rsidDel="00000000" w:rsidR="00000000" w:rsidRPr="00000000">
              <w:rPr>
                <w:rtl w:val="0"/>
              </w:rPr>
            </w:r>
          </w:p>
        </w:tc>
        <w:tc>
          <w:tcPr>
            <w:vMerge w:val="restart"/>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Entidad</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Asiste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Observaciones</w:t>
            </w: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Sí</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No</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r>
      <w:tr>
        <w:trPr>
          <w:cantSplit w:val="0"/>
          <w:trHeight w:val="20" w:hRule="atLeast"/>
          <w:tblHeader w:val="0"/>
        </w:trPr>
        <w:tc>
          <w:tcPr>
            <w:tcBorders>
              <w:left w:color="000000" w:space="0" w:sz="4" w:val="single"/>
              <w:bottom w:color="000000" w:space="0" w:sz="4" w:val="single"/>
            </w:tcBorders>
            <w:shd w:fill="auto" w:val="clea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Nicolás Estupiñán Alvarado </w:t>
            </w:r>
          </w:p>
        </w:tc>
        <w:tc>
          <w:tcPr>
            <w:tcBorders>
              <w:left w:color="000000" w:space="0" w:sz="4" w:val="single"/>
              <w:bottom w:color="000000" w:space="0" w:sz="4" w:val="single"/>
            </w:tcBorders>
            <w:shd w:fill="auto" w:val="clea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Secretario</w:t>
            </w:r>
          </w:p>
        </w:tc>
        <w:tc>
          <w:tcPr>
            <w:tcBorders>
              <w:left w:color="000000" w:space="0" w:sz="4" w:val="single"/>
              <w:bottom w:color="000000" w:space="0" w:sz="4" w:val="single"/>
            </w:tcBorders>
            <w:shd w:fill="auto" w:val="clea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Secretaría Distrital de Movilidad - SDM</w:t>
            </w:r>
          </w:p>
        </w:tc>
        <w:tc>
          <w:tcPr>
            <w:tcBorders>
              <w:left w:color="000000" w:space="0" w:sz="4" w:val="single"/>
              <w:bottom w:color="000000" w:space="0" w:sz="4" w:val="single"/>
            </w:tcBorders>
            <w:shd w:fill="auto" w:val="clea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left w:color="000000" w:space="0" w:sz="4" w:val="single"/>
              <w:bottom w:color="000000" w:space="0" w:sz="4" w:val="single"/>
            </w:tcBorders>
            <w:shd w:fill="auto"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Álvaro Sandoval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Director</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Unidad Administrativa Especial de Rehabilitación y Mantenimiento Vial – UMV</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Diego Sánchez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Director</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Instituto de Desarrollo Urbano – IDU</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Felipe Ramírez</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Gerente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Empresa de Transporte del Tercer Milenio -Transmilenio S.A. – TMSA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Ana María Zambrano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Gerente General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Terminal de Transporte – TTSA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4">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Leónidas Narváez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Gerente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Empresa Metro de Bogotá – EMB</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bl>
    <w:p w:rsidR="00000000" w:rsidDel="00000000" w:rsidP="00000000" w:rsidRDefault="00000000" w:rsidRPr="00000000" w14:paraId="0000003D">
      <w:pPr>
        <w:ind w:left="698" w:firstLine="0"/>
        <w:rPr>
          <w:b w:val="1"/>
          <w:color w:val="000000"/>
          <w:sz w:val="18"/>
          <w:szCs w:val="18"/>
        </w:rPr>
      </w:pPr>
      <w:r w:rsidDel="00000000" w:rsidR="00000000" w:rsidRPr="00000000">
        <w:rPr>
          <w:rtl w:val="0"/>
        </w:rPr>
      </w:r>
    </w:p>
    <w:p w:rsidR="00000000" w:rsidDel="00000000" w:rsidP="00000000" w:rsidRDefault="00000000" w:rsidRPr="00000000" w14:paraId="0000003E">
      <w:pPr>
        <w:ind w:left="698" w:firstLine="0"/>
        <w:rPr>
          <w:b w:val="1"/>
          <w:color w:val="000000"/>
        </w:rPr>
      </w:pPr>
      <w:r w:rsidDel="00000000" w:rsidR="00000000" w:rsidRPr="00000000">
        <w:rPr>
          <w:b w:val="1"/>
          <w:color w:val="000000"/>
          <w:rtl w:val="0"/>
        </w:rPr>
        <w:t xml:space="preserve">SECRETARÍA TÉCNICA:</w:t>
      </w:r>
    </w:p>
    <w:p w:rsidR="00000000" w:rsidDel="00000000" w:rsidP="00000000" w:rsidRDefault="00000000" w:rsidRPr="00000000" w14:paraId="0000003F">
      <w:pPr>
        <w:ind w:left="698" w:firstLine="0"/>
        <w:rPr>
          <w:b w:val="1"/>
          <w:color w:val="000000"/>
          <w:sz w:val="18"/>
          <w:szCs w:val="18"/>
        </w:rPr>
      </w:pPr>
      <w:r w:rsidDel="00000000" w:rsidR="00000000" w:rsidRPr="00000000">
        <w:rPr>
          <w:rtl w:val="0"/>
        </w:rPr>
      </w:r>
    </w:p>
    <w:tbl>
      <w:tblPr>
        <w:tblStyle w:val="Table2"/>
        <w:tblW w:w="9395.0" w:type="dxa"/>
        <w:jc w:val="left"/>
        <w:tblInd w:w="0.0" w:type="dxa"/>
        <w:tblLayout w:type="fixed"/>
        <w:tblLook w:val="0000"/>
      </w:tblPr>
      <w:tblGrid>
        <w:gridCol w:w="2736"/>
        <w:gridCol w:w="3230"/>
        <w:gridCol w:w="3429"/>
        <w:tblGridChange w:id="0">
          <w:tblGrid>
            <w:gridCol w:w="2736"/>
            <w:gridCol w:w="3230"/>
            <w:gridCol w:w="3429"/>
          </w:tblGrid>
        </w:tblGridChange>
      </w:tblGrid>
      <w:tr>
        <w:trPr>
          <w:cantSplit w:val="0"/>
          <w:trHeight w:val="207"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Nombre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1">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Cargo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Entidad</w:t>
            </w:r>
            <w:r w:rsidDel="00000000" w:rsidR="00000000" w:rsidRPr="00000000">
              <w:rPr>
                <w:rtl w:val="0"/>
              </w:rPr>
            </w:r>
          </w:p>
        </w:tc>
      </w:tr>
      <w:tr>
        <w:trPr>
          <w:cantSplit w:val="0"/>
          <w:trHeight w:val="211"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43">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Juan Esteban Martínez Ruiz</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Subsecretaría de Política de Movilidad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Secretaría Distrital de Movilidad – SDM</w:t>
            </w:r>
          </w:p>
        </w:tc>
      </w:tr>
    </w:tbl>
    <w:p w:rsidR="00000000" w:rsidDel="00000000" w:rsidP="00000000" w:rsidRDefault="00000000" w:rsidRPr="00000000" w14:paraId="00000046">
      <w:pPr>
        <w:ind w:left="698" w:firstLine="0"/>
        <w:rPr>
          <w:b w:val="1"/>
          <w:color w:val="000000"/>
          <w:sz w:val="18"/>
          <w:szCs w:val="18"/>
        </w:rPr>
      </w:pPr>
      <w:r w:rsidDel="00000000" w:rsidR="00000000" w:rsidRPr="00000000">
        <w:rPr>
          <w:rtl w:val="0"/>
        </w:rPr>
      </w:r>
    </w:p>
    <w:p w:rsidR="00000000" w:rsidDel="00000000" w:rsidP="00000000" w:rsidRDefault="00000000" w:rsidRPr="00000000" w14:paraId="00000047">
      <w:pPr>
        <w:ind w:left="698" w:firstLine="0"/>
        <w:rPr/>
      </w:pPr>
      <w:r w:rsidDel="00000000" w:rsidR="00000000" w:rsidRPr="00000000">
        <w:rPr>
          <w:b w:val="1"/>
          <w:color w:val="000000"/>
          <w:rtl w:val="0"/>
        </w:rPr>
        <w:t xml:space="preserve">INVITADOS PERMANENTES: </w:t>
        <w:tab/>
      </w:r>
      <w:r w:rsidDel="00000000" w:rsidR="00000000" w:rsidRPr="00000000">
        <w:rPr>
          <w:rtl w:val="0"/>
        </w:rPr>
      </w:r>
    </w:p>
    <w:p w:rsidR="00000000" w:rsidDel="00000000" w:rsidP="00000000" w:rsidRDefault="00000000" w:rsidRPr="00000000" w14:paraId="00000048">
      <w:pPr>
        <w:ind w:left="698" w:firstLine="0"/>
        <w:rPr>
          <w:color w:val="000000"/>
          <w:sz w:val="18"/>
          <w:szCs w:val="18"/>
        </w:rPr>
      </w:pPr>
      <w:r w:rsidDel="00000000" w:rsidR="00000000" w:rsidRPr="00000000">
        <w:rPr>
          <w:rtl w:val="0"/>
        </w:rPr>
      </w:r>
    </w:p>
    <w:tbl>
      <w:tblPr>
        <w:tblStyle w:val="Table3"/>
        <w:tblW w:w="9360.0" w:type="dxa"/>
        <w:jc w:val="left"/>
        <w:tblInd w:w="0.0" w:type="dxa"/>
        <w:tblLayout w:type="fixed"/>
        <w:tblLook w:val="0000"/>
      </w:tblPr>
      <w:tblGrid>
        <w:gridCol w:w="1845"/>
        <w:gridCol w:w="2415"/>
        <w:gridCol w:w="3030"/>
        <w:gridCol w:w="375"/>
        <w:gridCol w:w="405"/>
        <w:gridCol w:w="1290"/>
        <w:tblGridChange w:id="0">
          <w:tblGrid>
            <w:gridCol w:w="1845"/>
            <w:gridCol w:w="2415"/>
            <w:gridCol w:w="3030"/>
            <w:gridCol w:w="375"/>
            <w:gridCol w:w="405"/>
            <w:gridCol w:w="1290"/>
          </w:tblGrid>
        </w:tblGridChange>
      </w:tblGrid>
      <w:tr>
        <w:trPr>
          <w:cantSplit w:val="0"/>
          <w:tblHeader w:val="0"/>
        </w:trPr>
        <w:tc>
          <w:tcPr>
            <w:vMerge w:val="restart"/>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49">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Nombre</w:t>
            </w:r>
            <w:r w:rsidDel="00000000" w:rsidR="00000000" w:rsidRPr="00000000">
              <w:rPr>
                <w:rtl w:val="0"/>
              </w:rPr>
            </w:r>
          </w:p>
        </w:tc>
        <w:tc>
          <w:tcPr>
            <w:vMerge w:val="restart"/>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4A">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Cargo </w:t>
            </w:r>
            <w:r w:rsidDel="00000000" w:rsidR="00000000" w:rsidRPr="00000000">
              <w:rPr>
                <w:rtl w:val="0"/>
              </w:rPr>
            </w:r>
          </w:p>
        </w:tc>
        <w:tc>
          <w:tcPr>
            <w:vMerge w:val="restart"/>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4B">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Entidad</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4C">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Asiste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E">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Observaciones</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52">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Sí</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53">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No</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5">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María Victoria Villamil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Directora de Vías, Transporte y Servicios Públicos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7">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Secretaría Distrital de Planeación – SDP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8">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A">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Ricardo Córdoba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Asesor</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D">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Secretaría Distrital de Hacienda – SDH</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F">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1">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Jorge Eliecer Peña Pinilla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2">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Alcalde Local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Alcaldía Local de Usme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sz w:val="18"/>
                <w:szCs w:val="1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pBdr>
                <w:top w:space="0" w:sz="0" w:val="nil"/>
                <w:left w:space="0" w:sz="0" w:val="nil"/>
                <w:bottom w:space="0" w:sz="0" w:val="nil"/>
                <w:right w:space="0" w:sz="0" w:val="nil"/>
                <w:between w:space="0" w:sz="0" w:val="nil"/>
              </w:pBdr>
              <w:rPr>
                <w:color w:val="000000"/>
                <w:sz w:val="18"/>
                <w:szCs w:val="18"/>
              </w:rPr>
            </w:pPr>
            <w:r w:rsidDel="00000000" w:rsidR="00000000" w:rsidRPr="00000000">
              <w:rPr>
                <w:sz w:val="18"/>
                <w:szCs w:val="18"/>
                <w:rtl w:val="0"/>
              </w:rPr>
              <w:t xml:space="preserve">Laura Oliveros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Veedor delegado </w:t>
            </w:r>
            <w:r w:rsidDel="00000000" w:rsidR="00000000" w:rsidRPr="00000000">
              <w:rPr>
                <w:sz w:val="18"/>
                <w:szCs w:val="18"/>
                <w:rtl w:val="0"/>
              </w:rPr>
              <w:t xml:space="preserve">para la Eficiencia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Veeduría Distrital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bl>
    <w:p w:rsidR="00000000" w:rsidDel="00000000" w:rsidP="00000000" w:rsidRDefault="00000000" w:rsidRPr="00000000" w14:paraId="0000006D">
      <w:pPr>
        <w:ind w:left="698" w:firstLine="0"/>
        <w:rPr>
          <w:b w:val="1"/>
          <w:color w:val="000000"/>
          <w:sz w:val="18"/>
          <w:szCs w:val="18"/>
        </w:rPr>
      </w:pPr>
      <w:r w:rsidDel="00000000" w:rsidR="00000000" w:rsidRPr="00000000">
        <w:rPr>
          <w:rtl w:val="0"/>
        </w:rPr>
      </w:r>
    </w:p>
    <w:p w:rsidR="00000000" w:rsidDel="00000000" w:rsidP="00000000" w:rsidRDefault="00000000" w:rsidRPr="00000000" w14:paraId="0000006E">
      <w:pPr>
        <w:ind w:left="698" w:firstLine="0"/>
        <w:rPr>
          <w:b w:val="1"/>
          <w:color w:val="000000"/>
          <w:sz w:val="18"/>
          <w:szCs w:val="18"/>
        </w:rPr>
      </w:pPr>
      <w:r w:rsidDel="00000000" w:rsidR="00000000" w:rsidRPr="00000000">
        <w:rPr>
          <w:rtl w:val="0"/>
        </w:rPr>
      </w:r>
    </w:p>
    <w:p w:rsidR="00000000" w:rsidDel="00000000" w:rsidP="00000000" w:rsidRDefault="00000000" w:rsidRPr="00000000" w14:paraId="0000006F">
      <w:pPr>
        <w:ind w:left="698" w:firstLine="0"/>
        <w:rPr/>
      </w:pPr>
      <w:r w:rsidDel="00000000" w:rsidR="00000000" w:rsidRPr="00000000">
        <w:rPr>
          <w:b w:val="1"/>
          <w:color w:val="000000"/>
          <w:rtl w:val="0"/>
        </w:rPr>
        <w:t xml:space="preserve">OTROS ASISTENTES A LA SESIÓN:</w:t>
      </w:r>
      <w:r w:rsidDel="00000000" w:rsidR="00000000" w:rsidRPr="00000000">
        <w:rPr>
          <w:rtl w:val="0"/>
        </w:rPr>
      </w:r>
    </w:p>
    <w:p w:rsidR="00000000" w:rsidDel="00000000" w:rsidP="00000000" w:rsidRDefault="00000000" w:rsidRPr="00000000" w14:paraId="00000070">
      <w:pPr>
        <w:ind w:left="698" w:firstLine="0"/>
        <w:rPr>
          <w:b w:val="1"/>
          <w:color w:val="000000"/>
          <w:sz w:val="18"/>
          <w:szCs w:val="18"/>
        </w:rPr>
      </w:pPr>
      <w:r w:rsidDel="00000000" w:rsidR="00000000" w:rsidRPr="00000000">
        <w:rPr>
          <w:rtl w:val="0"/>
        </w:rPr>
      </w:r>
    </w:p>
    <w:tbl>
      <w:tblPr>
        <w:tblStyle w:val="Table4"/>
        <w:tblW w:w="9410.0" w:type="dxa"/>
        <w:jc w:val="left"/>
        <w:tblInd w:w="0.0" w:type="dxa"/>
        <w:tblLayout w:type="fixed"/>
        <w:tblLook w:val="0000"/>
      </w:tblPr>
      <w:tblGrid>
        <w:gridCol w:w="2105"/>
        <w:gridCol w:w="3945"/>
        <w:gridCol w:w="1215"/>
        <w:gridCol w:w="450"/>
        <w:gridCol w:w="480"/>
        <w:gridCol w:w="1215"/>
        <w:tblGridChange w:id="0">
          <w:tblGrid>
            <w:gridCol w:w="2105"/>
            <w:gridCol w:w="3945"/>
            <w:gridCol w:w="1215"/>
            <w:gridCol w:w="450"/>
            <w:gridCol w:w="480"/>
            <w:gridCol w:w="1215"/>
          </w:tblGrid>
        </w:tblGridChange>
      </w:tblGrid>
      <w:tr>
        <w:trPr>
          <w:cantSplit w:val="0"/>
          <w:trHeight w:val="20" w:hRule="atLeast"/>
          <w:tblHeader w:val="0"/>
        </w:trPr>
        <w:tc>
          <w:tcPr>
            <w:vMerge w:val="restart"/>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1">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Nombre</w:t>
            </w:r>
            <w:r w:rsidDel="00000000" w:rsidR="00000000" w:rsidRPr="00000000">
              <w:rPr>
                <w:rtl w:val="0"/>
              </w:rPr>
            </w:r>
          </w:p>
        </w:tc>
        <w:tc>
          <w:tcPr>
            <w:vMerge w:val="restart"/>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Cargo</w:t>
            </w:r>
            <w:r w:rsidDel="00000000" w:rsidR="00000000" w:rsidRPr="00000000">
              <w:rPr>
                <w:rtl w:val="0"/>
              </w:rPr>
            </w:r>
          </w:p>
        </w:tc>
        <w:tc>
          <w:tcPr>
            <w:vMerge w:val="restart"/>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Entidad</w:t>
            </w:r>
            <w:r w:rsidDel="00000000" w:rsidR="00000000" w:rsidRPr="00000000">
              <w:rPr>
                <w:rtl w:val="0"/>
              </w:rPr>
            </w:r>
          </w:p>
        </w:tc>
        <w:tc>
          <w:tcPr>
            <w:gridSpan w:val="2"/>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Asiste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Observaciones</w:t>
            </w: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c>
          <w:tcPr>
            <w:tcBorders>
              <w:left w:color="000000" w:space="0" w:sz="4" w:val="single"/>
              <w:bottom w:color="000000" w:space="0" w:sz="4" w:val="single"/>
            </w:tcBorders>
            <w:shd w:fill="auto" w:val="clear"/>
            <w:vAlign w:val="center"/>
          </w:tcPr>
          <w:p w:rsidR="00000000" w:rsidDel="00000000" w:rsidP="00000000" w:rsidRDefault="00000000" w:rsidRPr="00000000" w14:paraId="0000007A">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Sí</w:t>
            </w:r>
            <w:r w:rsidDel="00000000" w:rsidR="00000000" w:rsidRPr="00000000">
              <w:rPr>
                <w:rtl w:val="0"/>
              </w:rPr>
            </w:r>
          </w:p>
        </w:tc>
        <w:tc>
          <w:tcPr>
            <w:tcBorders>
              <w:left w:color="000000" w:space="0" w:sz="4" w:val="single"/>
              <w:bottom w:color="000000" w:space="0" w:sz="4" w:val="single"/>
            </w:tcBorders>
            <w:shd w:fill="auto" w:val="clear"/>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No</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D">
            <w:pPr>
              <w:rPr>
                <w:sz w:val="18"/>
                <w:szCs w:val="18"/>
              </w:rPr>
            </w:pPr>
            <w:r w:rsidDel="00000000" w:rsidR="00000000" w:rsidRPr="00000000">
              <w:rPr>
                <w:sz w:val="18"/>
                <w:szCs w:val="18"/>
                <w:rtl w:val="0"/>
              </w:rPr>
              <w:t xml:space="preserve">Aldo Fabian Alcaraz</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rPr>
                <w:sz w:val="18"/>
                <w:szCs w:val="18"/>
              </w:rPr>
            </w:pPr>
            <w:r w:rsidDel="00000000" w:rsidR="00000000" w:rsidRPr="00000000">
              <w:rPr>
                <w:sz w:val="18"/>
                <w:szCs w:val="18"/>
                <w:rtl w:val="0"/>
              </w:rPr>
              <w:t xml:space="preserve">Contratista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rPr>
                <w:sz w:val="18"/>
                <w:szCs w:val="18"/>
              </w:rPr>
            </w:pPr>
            <w:r w:rsidDel="00000000" w:rsidR="00000000" w:rsidRPr="00000000">
              <w:rPr>
                <w:sz w:val="18"/>
                <w:szCs w:val="18"/>
                <w:rtl w:val="0"/>
              </w:rPr>
              <w:t xml:space="preserve">Veeduría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2">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3">
            <w:pPr>
              <w:rPr>
                <w:sz w:val="18"/>
                <w:szCs w:val="18"/>
              </w:rPr>
            </w:pPr>
            <w:r w:rsidDel="00000000" w:rsidR="00000000" w:rsidRPr="00000000">
              <w:rPr>
                <w:sz w:val="18"/>
                <w:szCs w:val="18"/>
                <w:rtl w:val="0"/>
              </w:rPr>
              <w:t xml:space="preserve">Margarita Rosa Caicedo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rPr>
                <w:sz w:val="18"/>
                <w:szCs w:val="18"/>
              </w:rPr>
            </w:pPr>
            <w:r w:rsidDel="00000000" w:rsidR="00000000" w:rsidRPr="00000000">
              <w:rPr>
                <w:sz w:val="18"/>
                <w:szCs w:val="18"/>
                <w:rtl w:val="0"/>
              </w:rPr>
              <w:t xml:space="preserve">Directora Taller del Espacio Público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5">
            <w:pPr>
              <w:rPr>
                <w:sz w:val="18"/>
                <w:szCs w:val="18"/>
              </w:rPr>
            </w:pPr>
            <w:r w:rsidDel="00000000" w:rsidR="00000000" w:rsidRPr="00000000">
              <w:rPr>
                <w:sz w:val="18"/>
                <w:szCs w:val="18"/>
                <w:rtl w:val="0"/>
              </w:rPr>
              <w:t xml:space="preserve">SDP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sz w:val="18"/>
                <w:szCs w:val="1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8">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9">
            <w:pPr>
              <w:rPr>
                <w:sz w:val="18"/>
                <w:szCs w:val="18"/>
              </w:rPr>
            </w:pPr>
            <w:r w:rsidDel="00000000" w:rsidR="00000000" w:rsidRPr="00000000">
              <w:rPr>
                <w:sz w:val="18"/>
                <w:szCs w:val="18"/>
                <w:rtl w:val="0"/>
              </w:rPr>
              <w:t xml:space="preserve">Carlos Sánchez</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A">
            <w:pPr>
              <w:rPr>
                <w:sz w:val="18"/>
                <w:szCs w:val="18"/>
              </w:rPr>
            </w:pPr>
            <w:r w:rsidDel="00000000" w:rsidR="00000000" w:rsidRPr="00000000">
              <w:rPr>
                <w:sz w:val="18"/>
                <w:szCs w:val="18"/>
                <w:rtl w:val="0"/>
              </w:rPr>
              <w:t xml:space="preserve">Profesional especializado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rPr>
                <w:sz w:val="18"/>
                <w:szCs w:val="18"/>
              </w:rPr>
            </w:pPr>
            <w:r w:rsidDel="00000000" w:rsidR="00000000" w:rsidRPr="00000000">
              <w:rPr>
                <w:sz w:val="18"/>
                <w:szCs w:val="18"/>
                <w:rtl w:val="0"/>
              </w:rPr>
              <w:t xml:space="preserve">SDP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F">
            <w:pPr>
              <w:rPr>
                <w:sz w:val="18"/>
                <w:szCs w:val="18"/>
              </w:rPr>
            </w:pPr>
            <w:r w:rsidDel="00000000" w:rsidR="00000000" w:rsidRPr="00000000">
              <w:rPr>
                <w:sz w:val="18"/>
                <w:szCs w:val="18"/>
                <w:rtl w:val="0"/>
              </w:rPr>
              <w:t xml:space="preserve">Mireya Ramírez</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rPr>
                <w:sz w:val="18"/>
                <w:szCs w:val="18"/>
              </w:rPr>
            </w:pPr>
            <w:r w:rsidDel="00000000" w:rsidR="00000000" w:rsidRPr="00000000">
              <w:rPr>
                <w:sz w:val="18"/>
                <w:szCs w:val="18"/>
                <w:rtl w:val="0"/>
              </w:rPr>
              <w:t xml:space="preserve">Profesional especializado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1">
            <w:pPr>
              <w:rPr>
                <w:sz w:val="18"/>
                <w:szCs w:val="18"/>
              </w:rPr>
            </w:pPr>
            <w:r w:rsidDel="00000000" w:rsidR="00000000" w:rsidRPr="00000000">
              <w:rPr>
                <w:sz w:val="18"/>
                <w:szCs w:val="18"/>
                <w:rtl w:val="0"/>
              </w:rPr>
              <w:t xml:space="preserve">SDP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2">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5">
            <w:pPr>
              <w:rPr>
                <w:sz w:val="18"/>
                <w:szCs w:val="18"/>
              </w:rPr>
            </w:pPr>
            <w:r w:rsidDel="00000000" w:rsidR="00000000" w:rsidRPr="00000000">
              <w:rPr>
                <w:sz w:val="18"/>
                <w:szCs w:val="18"/>
                <w:rtl w:val="0"/>
              </w:rPr>
              <w:t xml:space="preserve">Sandra Rueda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6">
            <w:pPr>
              <w:rPr>
                <w:sz w:val="18"/>
                <w:szCs w:val="18"/>
              </w:rPr>
            </w:pPr>
            <w:r w:rsidDel="00000000" w:rsidR="00000000" w:rsidRPr="00000000">
              <w:rPr>
                <w:sz w:val="18"/>
                <w:szCs w:val="18"/>
                <w:rtl w:val="0"/>
              </w:rPr>
              <w:t xml:space="preserve">Jefe Oficina Asesora Planeación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rPr>
                <w:sz w:val="18"/>
                <w:szCs w:val="18"/>
              </w:rPr>
            </w:pPr>
            <w:r w:rsidDel="00000000" w:rsidR="00000000" w:rsidRPr="00000000">
              <w:rPr>
                <w:sz w:val="18"/>
                <w:szCs w:val="18"/>
                <w:rtl w:val="0"/>
              </w:rPr>
              <w:t xml:space="preserve">IDU</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A">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B">
            <w:pPr>
              <w:rPr>
                <w:sz w:val="18"/>
                <w:szCs w:val="18"/>
              </w:rPr>
            </w:pPr>
            <w:r w:rsidDel="00000000" w:rsidR="00000000" w:rsidRPr="00000000">
              <w:rPr>
                <w:sz w:val="18"/>
                <w:szCs w:val="18"/>
                <w:rtl w:val="0"/>
              </w:rPr>
              <w:t xml:space="preserve">Jose Félix Gómez</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rPr>
                <w:sz w:val="18"/>
                <w:szCs w:val="18"/>
              </w:rPr>
            </w:pPr>
            <w:r w:rsidDel="00000000" w:rsidR="00000000" w:rsidRPr="00000000">
              <w:rPr>
                <w:sz w:val="18"/>
                <w:szCs w:val="18"/>
                <w:rtl w:val="0"/>
              </w:rPr>
              <w:t xml:space="preserve">Subdirector General de Desarrollo Urbano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rPr>
                <w:sz w:val="18"/>
                <w:szCs w:val="18"/>
              </w:rPr>
            </w:pPr>
            <w:r w:rsidDel="00000000" w:rsidR="00000000" w:rsidRPr="00000000">
              <w:rPr>
                <w:sz w:val="18"/>
                <w:szCs w:val="18"/>
                <w:rtl w:val="0"/>
              </w:rPr>
              <w:t xml:space="preserve">IDU</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sz w:val="18"/>
                <w:szCs w:val="1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0">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1">
            <w:pPr>
              <w:rPr>
                <w:sz w:val="18"/>
                <w:szCs w:val="18"/>
              </w:rPr>
            </w:pPr>
            <w:r w:rsidDel="00000000" w:rsidR="00000000" w:rsidRPr="00000000">
              <w:rPr>
                <w:sz w:val="18"/>
                <w:szCs w:val="18"/>
                <w:rtl w:val="0"/>
              </w:rPr>
              <w:t xml:space="preserve">Marcela Reyes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2">
            <w:pPr>
              <w:rPr>
                <w:sz w:val="18"/>
                <w:szCs w:val="18"/>
              </w:rPr>
            </w:pPr>
            <w:r w:rsidDel="00000000" w:rsidR="00000000" w:rsidRPr="00000000">
              <w:rPr>
                <w:sz w:val="18"/>
                <w:szCs w:val="18"/>
                <w:rtl w:val="0"/>
              </w:rPr>
              <w:t xml:space="preserve">Jefe Oficina Asesora de Planeación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rPr>
                <w:sz w:val="18"/>
                <w:szCs w:val="18"/>
              </w:rPr>
            </w:pPr>
            <w:r w:rsidDel="00000000" w:rsidR="00000000" w:rsidRPr="00000000">
              <w:rPr>
                <w:sz w:val="18"/>
                <w:szCs w:val="18"/>
                <w:rtl w:val="0"/>
              </w:rPr>
              <w:t xml:space="preserve">UMV</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5">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7">
            <w:pPr>
              <w:rPr>
                <w:sz w:val="18"/>
                <w:szCs w:val="18"/>
              </w:rPr>
            </w:pPr>
            <w:r w:rsidDel="00000000" w:rsidR="00000000" w:rsidRPr="00000000">
              <w:rPr>
                <w:sz w:val="18"/>
                <w:szCs w:val="18"/>
                <w:rtl w:val="0"/>
              </w:rPr>
              <w:t xml:space="preserve">Marcela Galvis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8">
            <w:pPr>
              <w:rPr>
                <w:sz w:val="18"/>
                <w:szCs w:val="18"/>
              </w:rPr>
            </w:pPr>
            <w:r w:rsidDel="00000000" w:rsidR="00000000" w:rsidRPr="00000000">
              <w:rPr>
                <w:sz w:val="18"/>
                <w:szCs w:val="18"/>
                <w:rtl w:val="0"/>
              </w:rPr>
              <w:t xml:space="preserve">Jefe Oficina Asesora de Planeación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9">
            <w:pPr>
              <w:rPr>
                <w:sz w:val="18"/>
                <w:szCs w:val="18"/>
              </w:rPr>
            </w:pPr>
            <w:r w:rsidDel="00000000" w:rsidR="00000000" w:rsidRPr="00000000">
              <w:rPr>
                <w:sz w:val="18"/>
                <w:szCs w:val="18"/>
                <w:rtl w:val="0"/>
              </w:rPr>
              <w:t xml:space="preserve">EMB</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A">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B">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C">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D">
            <w:pPr>
              <w:rPr>
                <w:sz w:val="18"/>
                <w:szCs w:val="18"/>
              </w:rPr>
            </w:pPr>
            <w:r w:rsidDel="00000000" w:rsidR="00000000" w:rsidRPr="00000000">
              <w:rPr>
                <w:sz w:val="18"/>
                <w:szCs w:val="18"/>
                <w:rtl w:val="0"/>
              </w:rPr>
              <w:t xml:space="preserve">Roberto Bermúdez</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E">
            <w:pPr>
              <w:rPr>
                <w:sz w:val="18"/>
                <w:szCs w:val="18"/>
              </w:rPr>
            </w:pPr>
            <w:r w:rsidDel="00000000" w:rsidR="00000000" w:rsidRPr="00000000">
              <w:rPr>
                <w:sz w:val="18"/>
                <w:szCs w:val="18"/>
                <w:rtl w:val="0"/>
              </w:rPr>
              <w:t xml:space="preserve">Director de Gestión Financiera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F">
            <w:pPr>
              <w:rPr>
                <w:sz w:val="18"/>
                <w:szCs w:val="18"/>
              </w:rPr>
            </w:pPr>
            <w:r w:rsidDel="00000000" w:rsidR="00000000" w:rsidRPr="00000000">
              <w:rPr>
                <w:sz w:val="18"/>
                <w:szCs w:val="18"/>
                <w:rtl w:val="0"/>
              </w:rPr>
              <w:t xml:space="preserve">TTSA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0">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1">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3">
            <w:pPr>
              <w:rPr>
                <w:sz w:val="18"/>
                <w:szCs w:val="18"/>
              </w:rPr>
            </w:pPr>
            <w:r w:rsidDel="00000000" w:rsidR="00000000" w:rsidRPr="00000000">
              <w:rPr>
                <w:sz w:val="18"/>
                <w:szCs w:val="18"/>
                <w:rtl w:val="0"/>
              </w:rPr>
              <w:t xml:space="preserve">Ángela Muñoz</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4">
            <w:pPr>
              <w:rPr>
                <w:sz w:val="18"/>
                <w:szCs w:val="18"/>
              </w:rPr>
            </w:pPr>
            <w:r w:rsidDel="00000000" w:rsidR="00000000" w:rsidRPr="00000000">
              <w:rPr>
                <w:sz w:val="18"/>
                <w:szCs w:val="18"/>
                <w:rtl w:val="0"/>
              </w:rPr>
              <w:t xml:space="preserve">Asesora Despacho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5">
            <w:pPr>
              <w:rPr>
                <w:sz w:val="18"/>
                <w:szCs w:val="18"/>
              </w:rPr>
            </w:pPr>
            <w:r w:rsidDel="00000000" w:rsidR="00000000" w:rsidRPr="00000000">
              <w:rPr>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6">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7">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8">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9">
            <w:pPr>
              <w:rPr>
                <w:sz w:val="18"/>
                <w:szCs w:val="18"/>
              </w:rPr>
            </w:pPr>
            <w:r w:rsidDel="00000000" w:rsidR="00000000" w:rsidRPr="00000000">
              <w:rPr>
                <w:sz w:val="18"/>
                <w:szCs w:val="18"/>
                <w:rtl w:val="0"/>
              </w:rPr>
              <w:t xml:space="preserve">Jenny Abril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A">
            <w:pPr>
              <w:rPr>
                <w:sz w:val="18"/>
                <w:szCs w:val="18"/>
              </w:rPr>
            </w:pPr>
            <w:r w:rsidDel="00000000" w:rsidR="00000000" w:rsidRPr="00000000">
              <w:rPr>
                <w:sz w:val="18"/>
                <w:szCs w:val="18"/>
                <w:rtl w:val="0"/>
              </w:rPr>
              <w:t xml:space="preserve">Asesora Despacho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B">
            <w:pPr>
              <w:rPr>
                <w:sz w:val="18"/>
                <w:szCs w:val="18"/>
              </w:rPr>
            </w:pPr>
            <w:r w:rsidDel="00000000" w:rsidR="00000000" w:rsidRPr="00000000">
              <w:rPr>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C">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E">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F">
            <w:pPr>
              <w:rPr>
                <w:sz w:val="18"/>
                <w:szCs w:val="18"/>
              </w:rPr>
            </w:pPr>
            <w:r w:rsidDel="00000000" w:rsidR="00000000" w:rsidRPr="00000000">
              <w:rPr>
                <w:sz w:val="18"/>
                <w:szCs w:val="18"/>
                <w:rtl w:val="0"/>
              </w:rPr>
              <w:t xml:space="preserve">Julieth Rojas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0">
            <w:pPr>
              <w:rPr>
                <w:sz w:val="18"/>
                <w:szCs w:val="18"/>
              </w:rPr>
            </w:pPr>
            <w:r w:rsidDel="00000000" w:rsidR="00000000" w:rsidRPr="00000000">
              <w:rPr>
                <w:sz w:val="18"/>
                <w:szCs w:val="18"/>
                <w:rtl w:val="0"/>
              </w:rPr>
              <w:t xml:space="preserve">Jefe Oficina Asesora Planeación Institucional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1">
            <w:pPr>
              <w:rPr>
                <w:sz w:val="18"/>
                <w:szCs w:val="18"/>
              </w:rPr>
            </w:pPr>
            <w:r w:rsidDel="00000000" w:rsidR="00000000" w:rsidRPr="00000000">
              <w:rPr>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2">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3">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4">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5">
            <w:pPr>
              <w:rPr>
                <w:sz w:val="18"/>
                <w:szCs w:val="18"/>
              </w:rPr>
            </w:pPr>
            <w:r w:rsidDel="00000000" w:rsidR="00000000" w:rsidRPr="00000000">
              <w:rPr>
                <w:sz w:val="18"/>
                <w:szCs w:val="18"/>
                <w:rtl w:val="0"/>
              </w:rPr>
              <w:t xml:space="preserve">Juan Esteban Martínez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6">
            <w:pPr>
              <w:rPr>
                <w:sz w:val="18"/>
                <w:szCs w:val="18"/>
              </w:rPr>
            </w:pPr>
            <w:r w:rsidDel="00000000" w:rsidR="00000000" w:rsidRPr="00000000">
              <w:rPr>
                <w:sz w:val="18"/>
                <w:szCs w:val="18"/>
                <w:rtl w:val="0"/>
              </w:rPr>
              <w:t xml:space="preserve">Subsecretario de Política de Movilidad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7">
            <w:pPr>
              <w:rPr>
                <w:sz w:val="18"/>
                <w:szCs w:val="18"/>
              </w:rPr>
            </w:pPr>
            <w:r w:rsidDel="00000000" w:rsidR="00000000" w:rsidRPr="00000000">
              <w:rPr>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9">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A">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B">
            <w:pPr>
              <w:rPr>
                <w:sz w:val="18"/>
                <w:szCs w:val="18"/>
              </w:rPr>
            </w:pPr>
            <w:r w:rsidDel="00000000" w:rsidR="00000000" w:rsidRPr="00000000">
              <w:rPr>
                <w:sz w:val="18"/>
                <w:szCs w:val="18"/>
                <w:rtl w:val="0"/>
              </w:rPr>
              <w:t xml:space="preserve">Susana Morales Pinilla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rPr>
                <w:sz w:val="18"/>
                <w:szCs w:val="18"/>
              </w:rPr>
            </w:pPr>
            <w:r w:rsidDel="00000000" w:rsidR="00000000" w:rsidRPr="00000000">
              <w:rPr>
                <w:sz w:val="18"/>
                <w:szCs w:val="18"/>
                <w:rtl w:val="0"/>
              </w:rPr>
              <w:t xml:space="preserve">Directora de Planeación de la Movilidad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D">
            <w:pPr>
              <w:rPr>
                <w:sz w:val="18"/>
                <w:szCs w:val="18"/>
              </w:rPr>
            </w:pPr>
            <w:r w:rsidDel="00000000" w:rsidR="00000000" w:rsidRPr="00000000">
              <w:rPr>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E">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F">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0">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1">
            <w:pPr>
              <w:rPr>
                <w:sz w:val="18"/>
                <w:szCs w:val="18"/>
              </w:rPr>
            </w:pPr>
            <w:r w:rsidDel="00000000" w:rsidR="00000000" w:rsidRPr="00000000">
              <w:rPr>
                <w:sz w:val="18"/>
                <w:szCs w:val="18"/>
                <w:rtl w:val="0"/>
              </w:rPr>
              <w:t xml:space="preserve">Nathaly Torregroza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2">
            <w:pPr>
              <w:rPr>
                <w:sz w:val="18"/>
                <w:szCs w:val="18"/>
              </w:rPr>
            </w:pPr>
            <w:r w:rsidDel="00000000" w:rsidR="00000000" w:rsidRPr="00000000">
              <w:rPr>
                <w:sz w:val="18"/>
                <w:szCs w:val="18"/>
                <w:rtl w:val="0"/>
              </w:rPr>
              <w:t xml:space="preserve">Jefe Oficina Seguridad Vial</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rPr>
                <w:sz w:val="18"/>
                <w:szCs w:val="18"/>
              </w:rPr>
            </w:pPr>
            <w:r w:rsidDel="00000000" w:rsidR="00000000" w:rsidRPr="00000000">
              <w:rPr>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4">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sz w:val="18"/>
                <w:szCs w:val="1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5">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6">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rPr>
                <w:sz w:val="18"/>
                <w:szCs w:val="18"/>
              </w:rPr>
            </w:pPr>
            <w:r w:rsidDel="00000000" w:rsidR="00000000" w:rsidRPr="00000000">
              <w:rPr>
                <w:sz w:val="18"/>
                <w:szCs w:val="18"/>
                <w:rtl w:val="0"/>
              </w:rPr>
              <w:t xml:space="preserve">Oscar Velásquez</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8">
            <w:pPr>
              <w:rPr>
                <w:sz w:val="18"/>
                <w:szCs w:val="18"/>
              </w:rPr>
            </w:pPr>
            <w:r w:rsidDel="00000000" w:rsidR="00000000" w:rsidRPr="00000000">
              <w:rPr>
                <w:sz w:val="18"/>
                <w:szCs w:val="18"/>
                <w:rtl w:val="0"/>
              </w:rPr>
              <w:t xml:space="preserve">Subdirector de la Bicicleta y el Peatón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9">
            <w:pPr>
              <w:rPr>
                <w:sz w:val="18"/>
                <w:szCs w:val="18"/>
              </w:rPr>
            </w:pPr>
            <w:r w:rsidDel="00000000" w:rsidR="00000000" w:rsidRPr="00000000">
              <w:rPr>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A">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C">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D">
            <w:pPr>
              <w:rPr>
                <w:sz w:val="18"/>
                <w:szCs w:val="18"/>
              </w:rPr>
            </w:pPr>
            <w:r w:rsidDel="00000000" w:rsidR="00000000" w:rsidRPr="00000000">
              <w:rPr>
                <w:sz w:val="18"/>
                <w:szCs w:val="18"/>
                <w:rtl w:val="0"/>
              </w:rPr>
              <w:t xml:space="preserve">Adriana Escobar</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E">
            <w:pPr>
              <w:rPr>
                <w:sz w:val="18"/>
                <w:szCs w:val="18"/>
              </w:rPr>
            </w:pPr>
            <w:r w:rsidDel="00000000" w:rsidR="00000000" w:rsidRPr="00000000">
              <w:rPr>
                <w:sz w:val="18"/>
                <w:szCs w:val="18"/>
                <w:rtl w:val="0"/>
              </w:rPr>
              <w:t xml:space="preserve">Profesional especializado OSV</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rPr>
                <w:sz w:val="18"/>
                <w:szCs w:val="18"/>
              </w:rPr>
            </w:pPr>
            <w:r w:rsidDel="00000000" w:rsidR="00000000" w:rsidRPr="00000000">
              <w:rPr>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0">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sz w:val="18"/>
                <w:szCs w:val="1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1">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2">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rPr>
                <w:sz w:val="18"/>
                <w:szCs w:val="18"/>
              </w:rPr>
            </w:pPr>
            <w:r w:rsidDel="00000000" w:rsidR="00000000" w:rsidRPr="00000000">
              <w:rPr>
                <w:sz w:val="18"/>
                <w:szCs w:val="18"/>
                <w:rtl w:val="0"/>
              </w:rPr>
              <w:t xml:space="preserve">Juan Felipe Vives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4">
            <w:pPr>
              <w:rPr>
                <w:sz w:val="18"/>
                <w:szCs w:val="18"/>
              </w:rPr>
            </w:pPr>
            <w:r w:rsidDel="00000000" w:rsidR="00000000" w:rsidRPr="00000000">
              <w:rPr>
                <w:sz w:val="18"/>
                <w:szCs w:val="18"/>
                <w:rtl w:val="0"/>
              </w:rPr>
              <w:t xml:space="preserve">Enlace Concejo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5">
            <w:pPr>
              <w:rPr>
                <w:sz w:val="18"/>
                <w:szCs w:val="18"/>
              </w:rPr>
            </w:pPr>
            <w:r w:rsidDel="00000000" w:rsidR="00000000" w:rsidRPr="00000000">
              <w:rPr>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6">
            <w:pPr>
              <w:pBdr>
                <w:top w:space="0" w:sz="0" w:val="nil"/>
                <w:left w:space="0" w:sz="0" w:val="nil"/>
                <w:bottom w:space="0" w:sz="0" w:val="nil"/>
                <w:right w:space="0" w:sz="0" w:val="nil"/>
                <w:between w:space="0" w:sz="0" w:val="nil"/>
              </w:pBdr>
              <w:jc w:val="center"/>
              <w:rPr>
                <w:sz w:val="18"/>
                <w:szCs w:val="18"/>
              </w:rPr>
            </w:pPr>
            <w:r w:rsidDel="00000000" w:rsidR="00000000" w:rsidRPr="00000000">
              <w:rPr>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8">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9">
            <w:pPr>
              <w:rPr>
                <w:sz w:val="18"/>
                <w:szCs w:val="18"/>
              </w:rPr>
            </w:pPr>
            <w:r w:rsidDel="00000000" w:rsidR="00000000" w:rsidRPr="00000000">
              <w:rPr>
                <w:sz w:val="18"/>
                <w:szCs w:val="18"/>
                <w:rtl w:val="0"/>
              </w:rPr>
              <w:t xml:space="preserve">Sonia Gaona Uscátegui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A">
            <w:pPr>
              <w:rPr>
                <w:sz w:val="18"/>
                <w:szCs w:val="18"/>
              </w:rPr>
            </w:pPr>
            <w:r w:rsidDel="00000000" w:rsidR="00000000" w:rsidRPr="00000000">
              <w:rPr>
                <w:sz w:val="18"/>
                <w:szCs w:val="18"/>
                <w:rtl w:val="0"/>
              </w:rPr>
              <w:t xml:space="preserve">Profesional Especializado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SDM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color w:val="000000"/>
                <w:sz w:val="18"/>
                <w:szCs w:val="18"/>
                <w:rtl w:val="0"/>
              </w:rPr>
              <w:t xml:space="preserve">X</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D">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E">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tc>
      </w:tr>
    </w:tbl>
    <w:p w:rsidR="00000000" w:rsidDel="00000000" w:rsidP="00000000" w:rsidRDefault="00000000" w:rsidRPr="00000000" w14:paraId="000000EF">
      <w:pPr>
        <w:ind w:left="698" w:firstLine="0"/>
        <w:rPr>
          <w:b w:val="1"/>
          <w:color w:val="000000"/>
          <w:sz w:val="18"/>
          <w:szCs w:val="18"/>
        </w:rPr>
      </w:pPr>
      <w:r w:rsidDel="00000000" w:rsidR="00000000" w:rsidRPr="00000000">
        <w:rPr>
          <w:b w:val="1"/>
          <w:color w:val="000000"/>
          <w:sz w:val="18"/>
          <w:szCs w:val="18"/>
          <w:rtl w:val="0"/>
        </w:rPr>
        <w:t xml:space="preserve">…</w:t>
      </w:r>
    </w:p>
    <w:p w:rsidR="00000000" w:rsidDel="00000000" w:rsidP="00000000" w:rsidRDefault="00000000" w:rsidRPr="00000000" w14:paraId="000000F0">
      <w:pPr>
        <w:ind w:left="698" w:firstLine="0"/>
        <w:rPr>
          <w:color w:val="000000"/>
          <w:sz w:val="18"/>
          <w:szCs w:val="18"/>
        </w:rPr>
      </w:pPr>
      <w:r w:rsidDel="00000000" w:rsidR="00000000" w:rsidRPr="00000000">
        <w:rPr>
          <w:color w:val="000000"/>
          <w:sz w:val="18"/>
          <w:szCs w:val="18"/>
          <w:rtl w:val="0"/>
        </w:rPr>
        <w:t xml:space="preserve">Se envía invitación al calendario de los participantes con antelación, en la cual se incluye la agenda del día y sus responsables. Así mismo, en la invitación se identifica el acceso a la sesión por vía Google Meet.</w:t>
      </w:r>
    </w:p>
    <w:p w:rsidR="00000000" w:rsidDel="00000000" w:rsidP="00000000" w:rsidRDefault="00000000" w:rsidRPr="00000000" w14:paraId="000000F1">
      <w:pPr>
        <w:ind w:left="698" w:firstLine="0"/>
        <w:rPr>
          <w:b w:val="1"/>
          <w:color w:val="000000"/>
          <w:sz w:val="18"/>
          <w:szCs w:val="18"/>
        </w:rPr>
      </w:pPr>
      <w:r w:rsidDel="00000000" w:rsidR="00000000" w:rsidRPr="00000000">
        <w:rPr>
          <w:rtl w:val="0"/>
        </w:rPr>
      </w:r>
    </w:p>
    <w:p w:rsidR="00000000" w:rsidDel="00000000" w:rsidP="00000000" w:rsidRDefault="00000000" w:rsidRPr="00000000" w14:paraId="000000F2">
      <w:pPr>
        <w:ind w:left="698" w:firstLine="0"/>
        <w:rPr>
          <w:color w:val="a6a6a6"/>
        </w:rPr>
      </w:pPr>
      <w:r w:rsidDel="00000000" w:rsidR="00000000" w:rsidRPr="00000000">
        <w:rPr>
          <w:b w:val="1"/>
          <w:color w:val="000000"/>
          <w:rtl w:val="0"/>
        </w:rPr>
        <w:t xml:space="preserve">ORDEN DEL DÍA: </w:t>
      </w:r>
      <w:r w:rsidDel="00000000" w:rsidR="00000000" w:rsidRPr="00000000">
        <w:rPr>
          <w:rtl w:val="0"/>
        </w:rPr>
      </w:r>
    </w:p>
    <w:p w:rsidR="00000000" w:rsidDel="00000000" w:rsidP="00000000" w:rsidRDefault="00000000" w:rsidRPr="00000000" w14:paraId="000000F3">
      <w:pPr>
        <w:ind w:left="698" w:firstLine="0"/>
        <w:jc w:val="both"/>
        <w:rPr>
          <w:color w:val="000000"/>
        </w:rPr>
      </w:pPr>
      <w:r w:rsidDel="00000000" w:rsidR="00000000" w:rsidRPr="00000000">
        <w:rPr>
          <w:rtl w:val="0"/>
        </w:rPr>
      </w:r>
    </w:p>
    <w:p w:rsidR="00000000" w:rsidDel="00000000" w:rsidP="00000000" w:rsidRDefault="00000000" w:rsidRPr="00000000" w14:paraId="000000F4">
      <w:pPr>
        <w:numPr>
          <w:ilvl w:val="0"/>
          <w:numId w:val="8"/>
        </w:numPr>
        <w:ind w:left="1418" w:hanging="360"/>
        <w:jc w:val="both"/>
        <w:rPr/>
      </w:pPr>
      <w:r w:rsidDel="00000000" w:rsidR="00000000" w:rsidRPr="00000000">
        <w:rPr>
          <w:rtl w:val="0"/>
        </w:rPr>
        <w:t xml:space="preserve">Verificación del quórum.</w:t>
      </w:r>
    </w:p>
    <w:p w:rsidR="00000000" w:rsidDel="00000000" w:rsidP="00000000" w:rsidRDefault="00000000" w:rsidRPr="00000000" w14:paraId="000000F5">
      <w:pPr>
        <w:numPr>
          <w:ilvl w:val="0"/>
          <w:numId w:val="8"/>
        </w:numPr>
        <w:ind w:left="1418" w:hanging="360"/>
        <w:jc w:val="both"/>
        <w:rPr/>
      </w:pPr>
      <w:r w:rsidDel="00000000" w:rsidR="00000000" w:rsidRPr="00000000">
        <w:rPr>
          <w:rtl w:val="0"/>
        </w:rPr>
        <w:t xml:space="preserve">Aprobación orden del día.</w:t>
      </w:r>
    </w:p>
    <w:p w:rsidR="00000000" w:rsidDel="00000000" w:rsidP="00000000" w:rsidRDefault="00000000" w:rsidRPr="00000000" w14:paraId="000000F6">
      <w:pPr>
        <w:numPr>
          <w:ilvl w:val="0"/>
          <w:numId w:val="8"/>
        </w:numPr>
        <w:ind w:left="1418" w:hanging="360"/>
        <w:jc w:val="both"/>
        <w:rPr/>
      </w:pPr>
      <w:r w:rsidDel="00000000" w:rsidR="00000000" w:rsidRPr="00000000">
        <w:rPr>
          <w:rtl w:val="0"/>
        </w:rPr>
        <w:t xml:space="preserve">Seguimiento compromisos </w:t>
      </w:r>
    </w:p>
    <w:p w:rsidR="00000000" w:rsidDel="00000000" w:rsidP="00000000" w:rsidRDefault="00000000" w:rsidRPr="00000000" w14:paraId="000000F7">
      <w:pPr>
        <w:numPr>
          <w:ilvl w:val="0"/>
          <w:numId w:val="8"/>
        </w:numPr>
        <w:ind w:left="1418" w:hanging="360"/>
        <w:jc w:val="both"/>
        <w:rPr/>
      </w:pPr>
      <w:r w:rsidDel="00000000" w:rsidR="00000000" w:rsidRPr="00000000">
        <w:rPr>
          <w:rtl w:val="0"/>
        </w:rPr>
        <w:t xml:space="preserve">Desarrollo de la sesión</w:t>
      </w:r>
    </w:p>
    <w:p w:rsidR="00000000" w:rsidDel="00000000" w:rsidP="00000000" w:rsidRDefault="00000000" w:rsidRPr="00000000" w14:paraId="000000F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38" w:right="0" w:hanging="38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Seguimiento cifras Siniestralidad (OSV)</w:t>
      </w:r>
    </w:p>
    <w:p w:rsidR="00000000" w:rsidDel="00000000" w:rsidP="00000000" w:rsidRDefault="00000000" w:rsidRPr="00000000" w14:paraId="000000F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38" w:right="0" w:hanging="38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Desmonte de puentes peatonales (IDU)</w:t>
      </w:r>
    </w:p>
    <w:p w:rsidR="00000000" w:rsidDel="00000000" w:rsidP="00000000" w:rsidRDefault="00000000" w:rsidRPr="00000000" w14:paraId="000000F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38" w:right="0" w:hanging="38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Seguimiento ejecución presupuestal (OAPI-SDM)</w:t>
      </w:r>
    </w:p>
    <w:p w:rsidR="00000000" w:rsidDel="00000000" w:rsidP="00000000" w:rsidRDefault="00000000" w:rsidRPr="00000000" w14:paraId="000000F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38" w:right="0" w:hanging="38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Varios</w:t>
      </w:r>
    </w:p>
    <w:p w:rsidR="00000000" w:rsidDel="00000000" w:rsidP="00000000" w:rsidRDefault="00000000" w:rsidRPr="00000000" w14:paraId="000000FC">
      <w:pPr>
        <w:numPr>
          <w:ilvl w:val="0"/>
          <w:numId w:val="8"/>
        </w:numPr>
        <w:ind w:left="1418" w:hanging="360"/>
        <w:jc w:val="both"/>
        <w:rPr/>
      </w:pPr>
      <w:r w:rsidDel="00000000" w:rsidR="00000000" w:rsidRPr="00000000">
        <w:rPr>
          <w:rtl w:val="0"/>
        </w:rPr>
        <w:t xml:space="preserve">Toma de decisión</w:t>
      </w:r>
    </w:p>
    <w:p w:rsidR="00000000" w:rsidDel="00000000" w:rsidP="00000000" w:rsidRDefault="00000000" w:rsidRPr="00000000" w14:paraId="000000FD">
      <w:pPr>
        <w:numPr>
          <w:ilvl w:val="0"/>
          <w:numId w:val="8"/>
        </w:numPr>
        <w:ind w:left="1418" w:hanging="360"/>
        <w:jc w:val="both"/>
        <w:rPr/>
      </w:pPr>
      <w:r w:rsidDel="00000000" w:rsidR="00000000" w:rsidRPr="00000000">
        <w:rPr>
          <w:rtl w:val="0"/>
        </w:rPr>
        <w:t xml:space="preserve">Compromisos</w:t>
      </w:r>
    </w:p>
    <w:p w:rsidR="00000000" w:rsidDel="00000000" w:rsidP="00000000" w:rsidRDefault="00000000" w:rsidRPr="00000000" w14:paraId="000000FE">
      <w:pPr>
        <w:ind w:left="698" w:firstLine="0"/>
        <w:jc w:val="both"/>
        <w:rPr>
          <w:color w:val="000000"/>
        </w:rPr>
      </w:pPr>
      <w:r w:rsidDel="00000000" w:rsidR="00000000" w:rsidRPr="00000000">
        <w:rPr>
          <w:rtl w:val="0"/>
        </w:rPr>
      </w:r>
    </w:p>
    <w:p w:rsidR="00000000" w:rsidDel="00000000" w:rsidP="00000000" w:rsidRDefault="00000000" w:rsidRPr="00000000" w14:paraId="000000FF">
      <w:pPr>
        <w:ind w:left="698" w:firstLine="0"/>
        <w:jc w:val="both"/>
        <w:rPr>
          <w:b w:val="1"/>
          <w:color w:val="000000"/>
        </w:rPr>
      </w:pPr>
      <w:r w:rsidDel="00000000" w:rsidR="00000000" w:rsidRPr="00000000">
        <w:rPr>
          <w:b w:val="1"/>
          <w:color w:val="000000"/>
          <w:rtl w:val="0"/>
        </w:rPr>
        <w:t xml:space="preserve">DESARROLLO:</w:t>
      </w:r>
    </w:p>
    <w:p w:rsidR="00000000" w:rsidDel="00000000" w:rsidP="00000000" w:rsidRDefault="00000000" w:rsidRPr="00000000" w14:paraId="00000100">
      <w:pPr>
        <w:ind w:left="698" w:firstLine="0"/>
        <w:jc w:val="both"/>
        <w:rPr/>
      </w:pPr>
      <w:r w:rsidDel="00000000" w:rsidR="00000000" w:rsidRPr="00000000">
        <w:rPr>
          <w:rtl w:val="0"/>
        </w:rPr>
      </w:r>
    </w:p>
    <w:p w:rsidR="00000000" w:rsidDel="00000000" w:rsidP="00000000" w:rsidRDefault="00000000" w:rsidRPr="00000000" w14:paraId="00000101">
      <w:pPr>
        <w:numPr>
          <w:ilvl w:val="0"/>
          <w:numId w:val="3"/>
        </w:numPr>
        <w:ind w:left="567" w:hanging="360"/>
        <w:jc w:val="both"/>
        <w:rPr>
          <w:b w:val="1"/>
          <w:color w:val="000000"/>
        </w:rPr>
      </w:pPr>
      <w:r w:rsidDel="00000000" w:rsidR="00000000" w:rsidRPr="00000000">
        <w:rPr>
          <w:b w:val="1"/>
          <w:color w:val="000000"/>
          <w:rtl w:val="0"/>
        </w:rPr>
        <w:t xml:space="preserve">Verificación del quórum.</w:t>
      </w:r>
    </w:p>
    <w:p w:rsidR="00000000" w:rsidDel="00000000" w:rsidP="00000000" w:rsidRDefault="00000000" w:rsidRPr="00000000" w14:paraId="00000102">
      <w:pPr>
        <w:ind w:left="698" w:firstLine="0"/>
        <w:jc w:val="both"/>
        <w:rPr/>
      </w:pPr>
      <w:r w:rsidDel="00000000" w:rsidR="00000000" w:rsidRPr="00000000">
        <w:rPr>
          <w:rtl w:val="0"/>
        </w:rPr>
      </w:r>
    </w:p>
    <w:p w:rsidR="00000000" w:rsidDel="00000000" w:rsidP="00000000" w:rsidRDefault="00000000" w:rsidRPr="00000000" w14:paraId="00000103">
      <w:pPr>
        <w:ind w:left="698" w:firstLine="0"/>
        <w:jc w:val="both"/>
        <w:rPr/>
      </w:pPr>
      <w:r w:rsidDel="00000000" w:rsidR="00000000" w:rsidRPr="00000000">
        <w:rPr>
          <w:rtl w:val="0"/>
        </w:rPr>
        <w:t xml:space="preserve">Se verificó el quórum y se constató la asistencia de los integrantes del comité. </w:t>
      </w:r>
    </w:p>
    <w:p w:rsidR="00000000" w:rsidDel="00000000" w:rsidP="00000000" w:rsidRDefault="00000000" w:rsidRPr="00000000" w14:paraId="00000104">
      <w:pPr>
        <w:ind w:left="698" w:firstLine="0"/>
        <w:jc w:val="both"/>
        <w:rPr>
          <w:b w:val="1"/>
          <w:color w:val="000000"/>
        </w:rPr>
      </w:pPr>
      <w:r w:rsidDel="00000000" w:rsidR="00000000" w:rsidRPr="00000000">
        <w:rPr>
          <w:rtl w:val="0"/>
        </w:rPr>
      </w:r>
    </w:p>
    <w:p w:rsidR="00000000" w:rsidDel="00000000" w:rsidP="00000000" w:rsidRDefault="00000000" w:rsidRPr="00000000" w14:paraId="00000105">
      <w:pPr>
        <w:numPr>
          <w:ilvl w:val="0"/>
          <w:numId w:val="3"/>
        </w:numPr>
        <w:ind w:left="567" w:hanging="360"/>
        <w:jc w:val="both"/>
        <w:rPr>
          <w:b w:val="1"/>
          <w:color w:val="000000"/>
        </w:rPr>
      </w:pPr>
      <w:r w:rsidDel="00000000" w:rsidR="00000000" w:rsidRPr="00000000">
        <w:rPr>
          <w:b w:val="1"/>
          <w:color w:val="000000"/>
          <w:rtl w:val="0"/>
        </w:rPr>
        <w:t xml:space="preserve">Aprobación orden del día.</w:t>
      </w:r>
    </w:p>
    <w:p w:rsidR="00000000" w:rsidDel="00000000" w:rsidP="00000000" w:rsidRDefault="00000000" w:rsidRPr="00000000" w14:paraId="00000106">
      <w:pPr>
        <w:ind w:left="698" w:firstLine="0"/>
        <w:jc w:val="both"/>
        <w:rPr/>
      </w:pPr>
      <w:r w:rsidDel="00000000" w:rsidR="00000000" w:rsidRPr="00000000">
        <w:rPr>
          <w:rtl w:val="0"/>
        </w:rPr>
      </w:r>
    </w:p>
    <w:p w:rsidR="00000000" w:rsidDel="00000000" w:rsidP="00000000" w:rsidRDefault="00000000" w:rsidRPr="00000000" w14:paraId="00000107">
      <w:pPr>
        <w:ind w:left="698" w:firstLine="0"/>
        <w:jc w:val="both"/>
        <w:rPr/>
      </w:pPr>
      <w:r w:rsidDel="00000000" w:rsidR="00000000" w:rsidRPr="00000000">
        <w:rPr>
          <w:rtl w:val="0"/>
        </w:rPr>
        <w:t xml:space="preserve">Siendo las 7:08 a.m. se dio inicio al Comité Sectorial de Gestión y Desempeño del Sector Movilidad por parte de la secretaría técnica del comité, se dio apertura a la sesión y se sometió a consideración el orden del día.</w:t>
      </w:r>
    </w:p>
    <w:p w:rsidR="00000000" w:rsidDel="00000000" w:rsidP="00000000" w:rsidRDefault="00000000" w:rsidRPr="00000000" w14:paraId="00000108">
      <w:pPr>
        <w:ind w:left="698" w:firstLine="0"/>
        <w:jc w:val="both"/>
        <w:rPr/>
      </w:pPr>
      <w:r w:rsidDel="00000000" w:rsidR="00000000" w:rsidRPr="00000000">
        <w:rPr>
          <w:rtl w:val="0"/>
        </w:rPr>
      </w:r>
    </w:p>
    <w:p w:rsidR="00000000" w:rsidDel="00000000" w:rsidP="00000000" w:rsidRDefault="00000000" w:rsidRPr="00000000" w14:paraId="00000109">
      <w:pPr>
        <w:ind w:left="698" w:firstLine="0"/>
        <w:jc w:val="both"/>
        <w:rPr/>
      </w:pPr>
      <w:r w:rsidDel="00000000" w:rsidR="00000000" w:rsidRPr="00000000">
        <w:rPr>
          <w:rtl w:val="0"/>
        </w:rPr>
        <w:t xml:space="preserve">Se realiza cambio en el orden del día empezando por la ejecución presupuestal lo cual fue aprobado por unanimidad. </w:t>
      </w:r>
    </w:p>
    <w:p w:rsidR="00000000" w:rsidDel="00000000" w:rsidP="00000000" w:rsidRDefault="00000000" w:rsidRPr="00000000" w14:paraId="0000010A">
      <w:pPr>
        <w:ind w:left="698" w:firstLine="0"/>
        <w:jc w:val="both"/>
        <w:rPr/>
      </w:pPr>
      <w:r w:rsidDel="00000000" w:rsidR="00000000" w:rsidRPr="00000000">
        <w:rPr>
          <w:rtl w:val="0"/>
        </w:rPr>
      </w:r>
    </w:p>
    <w:p w:rsidR="00000000" w:rsidDel="00000000" w:rsidP="00000000" w:rsidRDefault="00000000" w:rsidRPr="00000000" w14:paraId="0000010B">
      <w:pPr>
        <w:ind w:left="698" w:firstLine="0"/>
        <w:jc w:val="both"/>
        <w:rPr>
          <w:color w:val="000000"/>
        </w:rPr>
      </w:pPr>
      <w:r w:rsidDel="00000000" w:rsidR="00000000" w:rsidRPr="00000000">
        <w:rPr>
          <w:color w:val="000000"/>
          <w:rtl w:val="0"/>
        </w:rPr>
        <w:t xml:space="preserve">Agenda aprobada:</w:t>
      </w:r>
    </w:p>
    <w:p w:rsidR="00000000" w:rsidDel="00000000" w:rsidP="00000000" w:rsidRDefault="00000000" w:rsidRPr="00000000" w14:paraId="0000010C">
      <w:pPr>
        <w:ind w:left="698" w:firstLine="0"/>
        <w:jc w:val="both"/>
        <w:rPr>
          <w:color w:val="000000"/>
        </w:rPr>
      </w:pP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bookmarkStart w:colFirst="0" w:colLast="0" w:name="_heading=h.gjdgxs" w:id="0"/>
      <w:bookmarkEnd w:id="0"/>
      <w:r w:rsidDel="00000000" w:rsidR="00000000" w:rsidRPr="00000000">
        <w:rPr>
          <w:rtl w:val="0"/>
        </w:rPr>
        <w:t xml:space="preserve">Seguimiento ejecución presupuestal (OAPI-SDM)</w:t>
      </w:r>
    </w:p>
    <w:p w:rsidR="00000000" w:rsidDel="00000000" w:rsidP="00000000" w:rsidRDefault="00000000" w:rsidRPr="00000000" w14:paraId="000001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bookmarkStart w:colFirst="0" w:colLast="0" w:name="_heading=h.ma3su98nx3m4" w:id="1"/>
      <w:bookmarkEnd w:id="1"/>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Seguimiento cifras Siniestralidad (OSV)</w:t>
      </w:r>
    </w:p>
    <w:p w:rsidR="00000000" w:rsidDel="00000000" w:rsidP="00000000" w:rsidRDefault="00000000" w:rsidRPr="00000000" w14:paraId="000001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Desmonte de puentes peatonales (IDU)</w:t>
      </w:r>
    </w:p>
    <w:p w:rsidR="00000000" w:rsidDel="00000000" w:rsidP="00000000" w:rsidRDefault="00000000" w:rsidRPr="00000000" w14:paraId="000001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Varios</w:t>
      </w:r>
      <w:r w:rsidDel="00000000" w:rsidR="00000000" w:rsidRPr="00000000">
        <w:rPr>
          <w:rtl w:val="0"/>
        </w:rPr>
      </w:r>
    </w:p>
    <w:p w:rsidR="00000000" w:rsidDel="00000000" w:rsidP="00000000" w:rsidRDefault="00000000" w:rsidRPr="00000000" w14:paraId="00000111">
      <w:pPr>
        <w:ind w:left="698" w:firstLine="0"/>
        <w:jc w:val="both"/>
        <w:rPr/>
      </w:pPr>
      <w:r w:rsidDel="00000000" w:rsidR="00000000" w:rsidRPr="00000000">
        <w:rPr>
          <w:rtl w:val="0"/>
        </w:rPr>
      </w:r>
    </w:p>
    <w:p w:rsidR="00000000" w:rsidDel="00000000" w:rsidP="00000000" w:rsidRDefault="00000000" w:rsidRPr="00000000" w14:paraId="00000112">
      <w:pPr>
        <w:numPr>
          <w:ilvl w:val="0"/>
          <w:numId w:val="3"/>
        </w:numPr>
        <w:ind w:left="567" w:hanging="360"/>
        <w:jc w:val="both"/>
        <w:rPr>
          <w:b w:val="1"/>
        </w:rPr>
      </w:pPr>
      <w:r w:rsidDel="00000000" w:rsidR="00000000" w:rsidRPr="00000000">
        <w:rPr>
          <w:b w:val="1"/>
          <w:color w:val="000000"/>
          <w:rtl w:val="0"/>
        </w:rPr>
        <w:t xml:space="preserve">Seguimiento compromisos</w:t>
      </w:r>
      <w:r w:rsidDel="00000000" w:rsidR="00000000" w:rsidRPr="00000000">
        <w:rPr>
          <w:b w:val="1"/>
          <w:color w:val="a6a6a6"/>
          <w:rtl w:val="0"/>
        </w:rPr>
        <w:t xml:space="preserve"> </w:t>
      </w:r>
      <w:r w:rsidDel="00000000" w:rsidR="00000000" w:rsidRPr="00000000">
        <w:rPr>
          <w:rtl w:val="0"/>
        </w:rPr>
      </w:r>
    </w:p>
    <w:p w:rsidR="00000000" w:rsidDel="00000000" w:rsidP="00000000" w:rsidRDefault="00000000" w:rsidRPr="00000000" w14:paraId="00000113">
      <w:pPr>
        <w:ind w:left="698" w:firstLine="0"/>
        <w:jc w:val="both"/>
        <w:rPr>
          <w:color w:val="000000"/>
        </w:rPr>
      </w:pPr>
      <w:r w:rsidDel="00000000" w:rsidR="00000000" w:rsidRPr="00000000">
        <w:rPr>
          <w:rtl w:val="0"/>
        </w:rPr>
      </w:r>
    </w:p>
    <w:p w:rsidR="00000000" w:rsidDel="00000000" w:rsidP="00000000" w:rsidRDefault="00000000" w:rsidRPr="00000000" w14:paraId="00000114">
      <w:pPr>
        <w:ind w:left="-327" w:firstLine="327"/>
        <w:jc w:val="both"/>
        <w:rPr>
          <w:b w:val="1"/>
          <w:color w:val="000000"/>
        </w:rPr>
      </w:pPr>
      <w:r w:rsidDel="00000000" w:rsidR="00000000" w:rsidRPr="00000000">
        <w:rPr>
          <w:b w:val="1"/>
          <w:color w:val="000000"/>
          <w:rtl w:val="0"/>
        </w:rPr>
        <w:t xml:space="preserve">Compromisos</w:t>
      </w:r>
    </w:p>
    <w:tbl>
      <w:tblPr>
        <w:tblStyle w:val="Table5"/>
        <w:tblW w:w="9396.0" w:type="dxa"/>
        <w:jc w:val="left"/>
        <w:tblInd w:w="0.0" w:type="dxa"/>
        <w:tblLayout w:type="fixed"/>
        <w:tblLook w:val="0000"/>
      </w:tblPr>
      <w:tblGrid>
        <w:gridCol w:w="291"/>
        <w:gridCol w:w="2670"/>
        <w:gridCol w:w="1725"/>
        <w:gridCol w:w="1620"/>
        <w:gridCol w:w="3090"/>
        <w:tblGridChange w:id="0">
          <w:tblGrid>
            <w:gridCol w:w="291"/>
            <w:gridCol w:w="2670"/>
            <w:gridCol w:w="1725"/>
            <w:gridCol w:w="1620"/>
            <w:gridCol w:w="3090"/>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5">
            <w:pPr>
              <w:jc w:val="center"/>
              <w:rPr>
                <w:sz w:val="18"/>
                <w:szCs w:val="18"/>
              </w:rPr>
            </w:pPr>
            <w:r w:rsidDel="00000000" w:rsidR="00000000" w:rsidRPr="00000000">
              <w:rPr>
                <w:b w:val="1"/>
                <w:sz w:val="18"/>
                <w:szCs w:val="18"/>
                <w:rtl w:val="0"/>
              </w:rPr>
              <w:t xml:space="preserve">Compromisos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7">
            <w:pPr>
              <w:jc w:val="center"/>
              <w:rPr>
                <w:sz w:val="18"/>
                <w:szCs w:val="18"/>
              </w:rPr>
            </w:pPr>
            <w:r w:rsidDel="00000000" w:rsidR="00000000" w:rsidRPr="00000000">
              <w:rPr>
                <w:b w:val="1"/>
                <w:sz w:val="18"/>
                <w:szCs w:val="18"/>
                <w:rtl w:val="0"/>
              </w:rPr>
              <w:t xml:space="preserve">Nombre responsable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8">
            <w:pPr>
              <w:jc w:val="center"/>
              <w:rPr>
                <w:sz w:val="18"/>
                <w:szCs w:val="18"/>
              </w:rPr>
            </w:pPr>
            <w:r w:rsidDel="00000000" w:rsidR="00000000" w:rsidRPr="00000000">
              <w:rPr>
                <w:b w:val="1"/>
                <w:sz w:val="18"/>
                <w:szCs w:val="18"/>
                <w:rtl w:val="0"/>
              </w:rPr>
              <w:t xml:space="preserve">Entidad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9">
            <w:pPr>
              <w:jc w:val="center"/>
              <w:rPr>
                <w:sz w:val="18"/>
                <w:szCs w:val="18"/>
              </w:rPr>
            </w:pPr>
            <w:r w:rsidDel="00000000" w:rsidR="00000000" w:rsidRPr="00000000">
              <w:rPr>
                <w:b w:val="1"/>
                <w:sz w:val="18"/>
                <w:szCs w:val="18"/>
                <w:rtl w:val="0"/>
              </w:rPr>
              <w:t xml:space="preserve">Seguimiento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A">
            <w:pPr>
              <w:jc w:val="both"/>
              <w:rPr>
                <w:sz w:val="18"/>
                <w:szCs w:val="18"/>
              </w:rPr>
            </w:pPr>
            <w:r w:rsidDel="00000000" w:rsidR="00000000" w:rsidRPr="00000000">
              <w:rPr>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B">
            <w:pPr>
              <w:jc w:val="both"/>
              <w:rPr>
                <w:sz w:val="18"/>
                <w:szCs w:val="18"/>
              </w:rPr>
            </w:pPr>
            <w:r w:rsidDel="00000000" w:rsidR="00000000" w:rsidRPr="00000000">
              <w:rPr>
                <w:sz w:val="18"/>
                <w:szCs w:val="18"/>
                <w:rtl w:val="0"/>
              </w:rPr>
              <w:t xml:space="preserve">Retomar la revisión del aplicativo de la UMV con William Mendieta.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C">
            <w:pPr>
              <w:jc w:val="both"/>
              <w:rPr>
                <w:sz w:val="18"/>
                <w:szCs w:val="18"/>
              </w:rPr>
            </w:pPr>
            <w:r w:rsidDel="00000000" w:rsidR="00000000" w:rsidRPr="00000000">
              <w:rPr>
                <w:sz w:val="18"/>
                <w:szCs w:val="18"/>
                <w:rtl w:val="0"/>
              </w:rPr>
              <w:t xml:space="preserve">Álvaro Sandoval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D">
            <w:pPr>
              <w:rPr>
                <w:sz w:val="18"/>
                <w:szCs w:val="18"/>
              </w:rPr>
            </w:pPr>
            <w:r w:rsidDel="00000000" w:rsidR="00000000" w:rsidRPr="00000000">
              <w:rPr>
                <w:sz w:val="18"/>
                <w:szCs w:val="18"/>
                <w:rtl w:val="0"/>
              </w:rPr>
              <w:t xml:space="preserve">UMV</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jc w:val="both"/>
              <w:rPr>
                <w:sz w:val="18"/>
                <w:szCs w:val="18"/>
              </w:rPr>
            </w:pPr>
            <w:r w:rsidDel="00000000" w:rsidR="00000000" w:rsidRPr="00000000">
              <w:rPr>
                <w:sz w:val="18"/>
                <w:szCs w:val="18"/>
                <w:rtl w:val="0"/>
              </w:rPr>
              <w:t xml:space="preserve">Se sostuvo reunión con el asesor William Mendieta y lo que se pretende es avanzar con la aplicación. Se debe articular de manera precisa para que la oferta supere la demanda. A la fecha se han capacitado a los gremios o grupos de motociclistas, ciclistas, policía de tránsito de Bogotá y grupo de Gerencia en Vía de la SDM.</w:t>
            </w:r>
          </w:p>
        </w:tc>
      </w:tr>
    </w:tbl>
    <w:p w:rsidR="00000000" w:rsidDel="00000000" w:rsidP="00000000" w:rsidRDefault="00000000" w:rsidRPr="00000000" w14:paraId="0000011F">
      <w:pPr>
        <w:jc w:val="both"/>
        <w:rPr>
          <w:b w:val="1"/>
          <w:color w:val="000000"/>
        </w:rPr>
      </w:pPr>
      <w:r w:rsidDel="00000000" w:rsidR="00000000" w:rsidRPr="00000000">
        <w:rPr>
          <w:rtl w:val="0"/>
        </w:rPr>
      </w:r>
    </w:p>
    <w:p w:rsidR="00000000" w:rsidDel="00000000" w:rsidP="00000000" w:rsidRDefault="00000000" w:rsidRPr="00000000" w14:paraId="00000120">
      <w:pPr>
        <w:numPr>
          <w:ilvl w:val="0"/>
          <w:numId w:val="3"/>
        </w:numPr>
        <w:ind w:left="567" w:hanging="360"/>
        <w:jc w:val="both"/>
        <w:rPr>
          <w:b w:val="1"/>
          <w:color w:val="000000"/>
        </w:rPr>
      </w:pPr>
      <w:r w:rsidDel="00000000" w:rsidR="00000000" w:rsidRPr="00000000">
        <w:rPr>
          <w:b w:val="1"/>
          <w:color w:val="000000"/>
          <w:rtl w:val="0"/>
        </w:rPr>
        <w:t xml:space="preserve">Desarrollo de la sesión </w:t>
      </w:r>
    </w:p>
    <w:p w:rsidR="00000000" w:rsidDel="00000000" w:rsidP="00000000" w:rsidRDefault="00000000" w:rsidRPr="00000000" w14:paraId="00000121">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22">
      <w:pPr>
        <w:numPr>
          <w:ilvl w:val="0"/>
          <w:numId w:val="9"/>
        </w:numPr>
        <w:ind w:left="720" w:hanging="360"/>
        <w:jc w:val="both"/>
        <w:rPr>
          <w:u w:val="none"/>
        </w:rPr>
      </w:pPr>
      <w:r w:rsidDel="00000000" w:rsidR="00000000" w:rsidRPr="00000000">
        <w:rPr>
          <w:rtl w:val="0"/>
        </w:rPr>
        <w:t xml:space="preserve">Ejecución presupuestal y avance metas PDD.</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jc w:val="both"/>
        <w:rPr/>
      </w:pPr>
      <w:r w:rsidDel="00000000" w:rsidR="00000000" w:rsidRPr="00000000">
        <w:rPr>
          <w:rtl w:val="0"/>
        </w:rPr>
        <w:t xml:space="preserve">Se presentó por cada entidad del Sector Movilidad los avances en presupuesto y en metas corte al mes de octubre de 2021, como se determina a continuación y la cual se detalla en presentación que se anexa al acta.</w:t>
      </w:r>
    </w:p>
    <w:p w:rsidR="00000000" w:rsidDel="00000000" w:rsidP="00000000" w:rsidRDefault="00000000" w:rsidRPr="00000000" w14:paraId="00000125">
      <w:pPr>
        <w:jc w:val="both"/>
        <w:rPr/>
      </w:pPr>
      <w:r w:rsidDel="00000000" w:rsidR="00000000" w:rsidRPr="00000000">
        <w:rPr>
          <w:rtl w:val="0"/>
        </w:rPr>
      </w:r>
    </w:p>
    <w:p w:rsidR="00000000" w:rsidDel="00000000" w:rsidP="00000000" w:rsidRDefault="00000000" w:rsidRPr="00000000" w14:paraId="00000126">
      <w:pPr>
        <w:jc w:val="both"/>
        <w:rPr/>
      </w:pPr>
      <w:r w:rsidDel="00000000" w:rsidR="00000000" w:rsidRPr="00000000">
        <w:rPr>
          <w:rtl w:val="0"/>
        </w:rPr>
        <w:t xml:space="preserve">PRESUPUESTO:</w:t>
      </w:r>
    </w:p>
    <w:p w:rsidR="00000000" w:rsidDel="00000000" w:rsidP="00000000" w:rsidRDefault="00000000" w:rsidRPr="00000000" w14:paraId="00000127">
      <w:pPr>
        <w:jc w:val="both"/>
        <w:rPr/>
      </w:pPr>
      <w:r w:rsidDel="00000000" w:rsidR="00000000" w:rsidRPr="00000000">
        <w:rPr>
          <w:rtl w:val="0"/>
        </w:rPr>
      </w:r>
    </w:p>
    <w:p w:rsidR="00000000" w:rsidDel="00000000" w:rsidP="00000000" w:rsidRDefault="00000000" w:rsidRPr="00000000" w14:paraId="00000128">
      <w:pPr>
        <w:jc w:val="both"/>
        <w:rPr>
          <w:b w:val="1"/>
          <w:u w:val="single"/>
        </w:rPr>
      </w:pPr>
      <w:r w:rsidDel="00000000" w:rsidR="00000000" w:rsidRPr="00000000">
        <w:rPr>
          <w:b w:val="1"/>
          <w:u w:val="single"/>
          <w:rtl w:val="0"/>
        </w:rPr>
        <w:t xml:space="preserve">Secretaría Distrital de Movilidad – SDM</w:t>
      </w:r>
    </w:p>
    <w:p w:rsidR="00000000" w:rsidDel="00000000" w:rsidP="00000000" w:rsidRDefault="00000000" w:rsidRPr="00000000" w14:paraId="00000129">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Se indicó el tema de la reducción presupuestal quedando un total de apropiación final de $322.972.919.920 para la vigencia 2021, así como el comparativo de la ejecución presupuestal sin y con reducción presupuestal, con un porcentaje de 67.42% sin reducción y un 80.77% con reducción.</w:t>
      </w:r>
    </w:p>
    <w:p w:rsidR="00000000" w:rsidDel="00000000" w:rsidP="00000000" w:rsidRDefault="00000000" w:rsidRPr="00000000" w14:paraId="0000012A">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La ejecución presupuestal de inversión en la vigencia 2021 (Vigencia+Pasivos) avanza en un 69,50% y con reducción presupuestal se encuentra en un 81.71%.</w:t>
      </w:r>
    </w:p>
    <w:p w:rsidR="00000000" w:rsidDel="00000000" w:rsidP="00000000" w:rsidRDefault="00000000" w:rsidRPr="00000000" w14:paraId="0000012B">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Se expuso el avance de la ejecución presupuestal (compromisos), por parte de cada proyecto de inversión de la SDM (Unidad 1 y Unidad 2). Ver detalle en la presentación adjunta.</w:t>
      </w:r>
    </w:p>
    <w:p w:rsidR="00000000" w:rsidDel="00000000" w:rsidP="00000000" w:rsidRDefault="00000000" w:rsidRPr="00000000" w14:paraId="0000012C">
      <w:pPr>
        <w:jc w:val="both"/>
        <w:rPr>
          <w:b w:val="1"/>
          <w:u w:val="single"/>
        </w:rPr>
      </w:pPr>
      <w:r w:rsidDel="00000000" w:rsidR="00000000" w:rsidRPr="00000000">
        <w:rPr>
          <w:rtl w:val="0"/>
        </w:rPr>
      </w:r>
    </w:p>
    <w:p w:rsidR="00000000" w:rsidDel="00000000" w:rsidP="00000000" w:rsidRDefault="00000000" w:rsidRPr="00000000" w14:paraId="0000012D">
      <w:pPr>
        <w:jc w:val="both"/>
        <w:rPr>
          <w:b w:val="1"/>
          <w:u w:val="single"/>
        </w:rPr>
      </w:pPr>
      <w:r w:rsidDel="00000000" w:rsidR="00000000" w:rsidRPr="00000000">
        <w:rPr>
          <w:b w:val="1"/>
          <w:u w:val="single"/>
          <w:rtl w:val="0"/>
        </w:rPr>
        <w:t xml:space="preserve">Transmilenio S.A.</w:t>
      </w:r>
    </w:p>
    <w:p w:rsidR="00000000" w:rsidDel="00000000" w:rsidP="00000000" w:rsidRDefault="00000000" w:rsidRPr="00000000" w14:paraId="0000012E">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Transmilenio S.A expuso al comité el total de presupuesto asignado y ejecutado, así como el valor de los giros al corte mencionado, seguidamente presentó el comparativo de la ejecución presupuestal por funcionamiento e inversión, y relaciono los proyectos de inversión con su respectiva con su respectiva ejecución y giros. Ver detalle en la presentación adjunta.</w:t>
      </w:r>
    </w:p>
    <w:p w:rsidR="00000000" w:rsidDel="00000000" w:rsidP="00000000" w:rsidRDefault="00000000" w:rsidRPr="00000000" w14:paraId="0000012F">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La ejecución total de gastos asciende a 4.4 billones y se determinó una apropiación del 71%.</w:t>
      </w:r>
    </w:p>
    <w:p w:rsidR="00000000" w:rsidDel="00000000" w:rsidP="00000000" w:rsidRDefault="00000000" w:rsidRPr="00000000" w14:paraId="00000130">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Frente a la ejecución en funcionamiento ($146) se avanzó en un 59.6% y un 46.9% en giros. Frente a la ejecución en inversión (4 billones), se avanzó en un 71 % y 43.5% en giros.</w:t>
      </w:r>
    </w:p>
    <w:p w:rsidR="00000000" w:rsidDel="00000000" w:rsidP="00000000" w:rsidRDefault="00000000" w:rsidRPr="00000000" w14:paraId="00000131">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Así mismo, se detalló el avance del presupuesto por proyecto de inversión como consta en la presentación adjunta.</w:t>
      </w:r>
    </w:p>
    <w:p w:rsidR="00000000" w:rsidDel="00000000" w:rsidP="00000000" w:rsidRDefault="00000000" w:rsidRPr="00000000" w14:paraId="00000132">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En noviembre se reducen los recursos suspendidos por caída del ingreso en TMSA ($16.059 millones) y los no utilizados en gestión de infraestructura ($594.000 millones).</w:t>
      </w:r>
    </w:p>
    <w:p w:rsidR="00000000" w:rsidDel="00000000" w:rsidP="00000000" w:rsidRDefault="00000000" w:rsidRPr="00000000" w14:paraId="00000133">
      <w:pPr>
        <w:jc w:val="both"/>
        <w:rPr/>
      </w:pPr>
      <w:r w:rsidDel="00000000" w:rsidR="00000000" w:rsidRPr="00000000">
        <w:rPr>
          <w:rtl w:val="0"/>
        </w:rPr>
      </w:r>
    </w:p>
    <w:p w:rsidR="00000000" w:rsidDel="00000000" w:rsidP="00000000" w:rsidRDefault="00000000" w:rsidRPr="00000000" w14:paraId="00000134">
      <w:pPr>
        <w:jc w:val="both"/>
        <w:rPr>
          <w:b w:val="1"/>
          <w:u w:val="single"/>
        </w:rPr>
      </w:pPr>
      <w:r w:rsidDel="00000000" w:rsidR="00000000" w:rsidRPr="00000000">
        <w:rPr>
          <w:b w:val="1"/>
          <w:u w:val="single"/>
          <w:rtl w:val="0"/>
        </w:rPr>
        <w:t xml:space="preserve">Metro</w:t>
      </w:r>
    </w:p>
    <w:p w:rsidR="00000000" w:rsidDel="00000000" w:rsidP="00000000" w:rsidRDefault="00000000" w:rsidRPr="00000000" w14:paraId="00000135">
      <w:pPr>
        <w:numPr>
          <w:ilvl w:val="0"/>
          <w:numId w:val="6"/>
        </w:numPr>
        <w:ind w:left="1080" w:hanging="360"/>
        <w:jc w:val="both"/>
      </w:pPr>
      <w:r w:rsidDel="00000000" w:rsidR="00000000" w:rsidRPr="00000000">
        <w:rPr>
          <w:rtl w:val="0"/>
        </w:rPr>
        <w:t xml:space="preserve">La EMB presentó el consolidado para funcionamiento e inversión cuenta con una apropiación de $1.108 millones, con un compromiso ejecutado del 83.33% y giros del 34.75%.</w:t>
      </w:r>
    </w:p>
    <w:p w:rsidR="00000000" w:rsidDel="00000000" w:rsidP="00000000" w:rsidRDefault="00000000" w:rsidRPr="00000000" w14:paraId="00000136">
      <w:pPr>
        <w:numPr>
          <w:ilvl w:val="0"/>
          <w:numId w:val="6"/>
        </w:numPr>
        <w:ind w:left="1080" w:hanging="360"/>
        <w:jc w:val="both"/>
      </w:pPr>
      <w:r w:rsidDel="00000000" w:rsidR="00000000" w:rsidRPr="00000000">
        <w:rPr>
          <w:rtl w:val="0"/>
        </w:rPr>
        <w:t xml:space="preserve">Presentó adicionalmente la ejecución presupuestal de los proyectos de inversión de la entidad, como se detalla en la presentación adjunta. Se estimo un avance en compromisos de un 76.04%.</w:t>
      </w:r>
    </w:p>
    <w:p w:rsidR="00000000" w:rsidDel="00000000" w:rsidP="00000000" w:rsidRDefault="00000000" w:rsidRPr="00000000" w14:paraId="00000137">
      <w:pPr>
        <w:jc w:val="both"/>
        <w:rPr/>
      </w:pPr>
      <w:r w:rsidDel="00000000" w:rsidR="00000000" w:rsidRPr="00000000">
        <w:rPr>
          <w:rtl w:val="0"/>
        </w:rPr>
      </w:r>
    </w:p>
    <w:p w:rsidR="00000000" w:rsidDel="00000000" w:rsidP="00000000" w:rsidRDefault="00000000" w:rsidRPr="00000000" w14:paraId="00000138">
      <w:pPr>
        <w:jc w:val="both"/>
        <w:rPr>
          <w:b w:val="1"/>
          <w:u w:val="single"/>
        </w:rPr>
      </w:pPr>
      <w:r w:rsidDel="00000000" w:rsidR="00000000" w:rsidRPr="00000000">
        <w:rPr>
          <w:b w:val="1"/>
          <w:u w:val="single"/>
          <w:rtl w:val="0"/>
        </w:rPr>
        <w:t xml:space="preserve">UMV</w:t>
      </w:r>
    </w:p>
    <w:p w:rsidR="00000000" w:rsidDel="00000000" w:rsidP="00000000" w:rsidRDefault="00000000" w:rsidRPr="00000000" w14:paraId="00000139">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La UMV presentó la ejecución presupuestal, indicando al comité las cifras en millones de pesos del total de apropiación disponible ($182.984), compromisos ($131.717) y giros ($72.383), así como el porcentaje de avance de la ejecución de funcionamiento, inversión, pasivos y reservas. Ver detalle en la presentación adjunta.</w:t>
      </w:r>
    </w:p>
    <w:p w:rsidR="00000000" w:rsidDel="00000000" w:rsidP="00000000" w:rsidRDefault="00000000" w:rsidRPr="00000000" w14:paraId="0000013A">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Reducción total Proyectos: $472</w:t>
      </w:r>
    </w:p>
    <w:p w:rsidR="00000000" w:rsidDel="00000000" w:rsidP="00000000" w:rsidRDefault="00000000" w:rsidRPr="00000000" w14:paraId="0000013B">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Finalmente se indicó el porcentaje de avance de la ejecución presupuestal por proyectos.</w:t>
      </w:r>
    </w:p>
    <w:p w:rsidR="00000000" w:rsidDel="00000000" w:rsidP="00000000" w:rsidRDefault="00000000" w:rsidRPr="00000000" w14:paraId="0000013C">
      <w:pPr>
        <w:ind w:left="1058" w:firstLine="0"/>
        <w:jc w:val="both"/>
        <w:rPr/>
      </w:pPr>
      <w:r w:rsidDel="00000000" w:rsidR="00000000" w:rsidRPr="00000000">
        <w:rPr>
          <w:rtl w:val="0"/>
        </w:rPr>
      </w:r>
    </w:p>
    <w:p w:rsidR="00000000" w:rsidDel="00000000" w:rsidP="00000000" w:rsidRDefault="00000000" w:rsidRPr="00000000" w14:paraId="0000013D">
      <w:pPr>
        <w:jc w:val="both"/>
        <w:rPr>
          <w:b w:val="1"/>
          <w:u w:val="single"/>
        </w:rPr>
      </w:pPr>
      <w:r w:rsidDel="00000000" w:rsidR="00000000" w:rsidRPr="00000000">
        <w:rPr>
          <w:b w:val="1"/>
          <w:u w:val="single"/>
          <w:rtl w:val="0"/>
        </w:rPr>
        <w:t xml:space="preserve">Instituto de Desarrollo Urbano IDU</w:t>
      </w:r>
    </w:p>
    <w:p w:rsidR="00000000" w:rsidDel="00000000" w:rsidP="00000000" w:rsidRDefault="00000000" w:rsidRPr="00000000" w14:paraId="0000013E">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El IDU expuso la ejecución presupuestal la cual a la fecha avanzó en un 28%, con un 23% en la vigencia, 42% en pasivos y 40% en reservas.</w:t>
      </w:r>
    </w:p>
    <w:p w:rsidR="00000000" w:rsidDel="00000000" w:rsidP="00000000" w:rsidRDefault="00000000" w:rsidRPr="00000000" w14:paraId="0000013F">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Se expuso el avance de la ejecución presupuestal para cada proyecto de inversión. Ver detalle en la presentación adjunta.</w:t>
      </w:r>
    </w:p>
    <w:p w:rsidR="00000000" w:rsidDel="00000000" w:rsidP="00000000" w:rsidRDefault="00000000" w:rsidRPr="00000000" w14:paraId="00000140">
      <w:pPr>
        <w:numPr>
          <w:ilvl w:val="0"/>
          <w:numId w:val="1"/>
        </w:numPr>
        <w:ind w:left="1058" w:hanging="360"/>
        <w:jc w:val="both"/>
        <w:rPr>
          <w:u w:val="none"/>
        </w:rPr>
      </w:pPr>
      <w:r w:rsidDel="00000000" w:rsidR="00000000" w:rsidRPr="00000000">
        <w:rPr>
          <w:rtl w:val="0"/>
        </w:rPr>
        <w:t xml:space="preserve">Se expusó la ejecución presupuestal tanto del IDU, como la ejecución que tiene a cargo de Transmilenio y de la Empresa Metro.</w:t>
      </w:r>
    </w:p>
    <w:p w:rsidR="00000000" w:rsidDel="00000000" w:rsidP="00000000" w:rsidRDefault="00000000" w:rsidRPr="00000000" w14:paraId="00000141">
      <w:pPr>
        <w:jc w:val="both"/>
        <w:rPr/>
      </w:pPr>
      <w:r w:rsidDel="00000000" w:rsidR="00000000" w:rsidRPr="00000000">
        <w:rPr>
          <w:rtl w:val="0"/>
        </w:rPr>
      </w:r>
    </w:p>
    <w:p w:rsidR="00000000" w:rsidDel="00000000" w:rsidP="00000000" w:rsidRDefault="00000000" w:rsidRPr="00000000" w14:paraId="00000142">
      <w:pPr>
        <w:jc w:val="both"/>
        <w:rPr>
          <w:b w:val="1"/>
          <w:u w:val="single"/>
        </w:rPr>
      </w:pPr>
      <w:r w:rsidDel="00000000" w:rsidR="00000000" w:rsidRPr="00000000">
        <w:rPr>
          <w:b w:val="1"/>
          <w:u w:val="single"/>
          <w:rtl w:val="0"/>
        </w:rPr>
        <w:t xml:space="preserve">La Terminal</w:t>
      </w:r>
    </w:p>
    <w:p w:rsidR="00000000" w:rsidDel="00000000" w:rsidP="00000000" w:rsidRDefault="00000000" w:rsidRPr="00000000" w14:paraId="00000143">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La Terminal de Transporte presentó con corte a 24 de octubre de 2021, la ejecución presupuestal de los ingresos y gastos, así como el porcentaje de ejecución de cada concepto.</w:t>
      </w:r>
    </w:p>
    <w:p w:rsidR="00000000" w:rsidDel="00000000" w:rsidP="00000000" w:rsidRDefault="00000000" w:rsidRPr="00000000" w14:paraId="00000144">
      <w:pPr>
        <w:numPr>
          <w:ilvl w:val="0"/>
          <w:numId w:val="1"/>
        </w:numPr>
        <w:ind w:left="1058" w:hanging="360"/>
        <w:jc w:val="both"/>
        <w:rPr>
          <w:rFonts w:ascii="Noto Sans Symbols" w:cs="Noto Sans Symbols" w:eastAsia="Noto Sans Symbols" w:hAnsi="Noto Sans Symbols"/>
        </w:rPr>
      </w:pPr>
      <w:r w:rsidDel="00000000" w:rsidR="00000000" w:rsidRPr="00000000">
        <w:rPr>
          <w:rtl w:val="0"/>
        </w:rPr>
        <w:t xml:space="preserve">La ejecución presupuestal de ingresos para la TTSA avanzó en un 78% y la ejecución de gastos en un 75%.</w:t>
      </w:r>
    </w:p>
    <w:p w:rsidR="00000000" w:rsidDel="00000000" w:rsidP="00000000" w:rsidRDefault="00000000" w:rsidRPr="00000000" w14:paraId="00000145">
      <w:pPr>
        <w:numPr>
          <w:ilvl w:val="0"/>
          <w:numId w:val="1"/>
        </w:numPr>
        <w:ind w:left="1058" w:hanging="360"/>
        <w:jc w:val="both"/>
        <w:rPr>
          <w:u w:val="none"/>
        </w:rPr>
      </w:pPr>
      <w:r w:rsidDel="00000000" w:rsidR="00000000" w:rsidRPr="00000000">
        <w:rPr>
          <w:rtl w:val="0"/>
        </w:rPr>
        <w:t xml:space="preserve">La recuperación no ha sido lo que se esperaba, sin embargo, se estima que a final de año esta condición mejore. </w:t>
      </w:r>
    </w:p>
    <w:p w:rsidR="00000000" w:rsidDel="00000000" w:rsidP="00000000" w:rsidRDefault="00000000" w:rsidRPr="00000000" w14:paraId="00000146">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ind w:left="0" w:firstLine="0"/>
        <w:jc w:val="both"/>
        <w:rPr/>
      </w:pPr>
      <w:r w:rsidDel="00000000" w:rsidR="00000000" w:rsidRPr="00000000">
        <w:rPr>
          <w:rtl w:val="0"/>
        </w:rPr>
      </w:r>
    </w:p>
    <w:p w:rsidR="00000000" w:rsidDel="00000000" w:rsidP="00000000" w:rsidRDefault="00000000" w:rsidRPr="00000000" w14:paraId="00000148">
      <w:pPr>
        <w:numPr>
          <w:ilvl w:val="0"/>
          <w:numId w:val="9"/>
        </w:numPr>
        <w:pBdr>
          <w:top w:space="0" w:sz="0" w:val="nil"/>
          <w:left w:space="0" w:sz="0" w:val="nil"/>
          <w:bottom w:space="0" w:sz="0" w:val="nil"/>
          <w:right w:space="0" w:sz="0" w:val="nil"/>
          <w:between w:space="0" w:sz="0" w:val="nil"/>
        </w:pBdr>
        <w:ind w:left="720" w:hanging="360"/>
        <w:jc w:val="both"/>
        <w:rPr>
          <w:color w:val="000000"/>
          <w:u w:val="none"/>
        </w:rPr>
      </w:pPr>
      <w:r w:rsidDel="00000000" w:rsidR="00000000" w:rsidRPr="00000000">
        <w:rPr>
          <w:color w:val="000000"/>
          <w:rtl w:val="0"/>
        </w:rPr>
        <w:t xml:space="preserve">Seguimiento cifras Siniestralidad </w:t>
      </w:r>
    </w:p>
    <w:p w:rsidR="00000000" w:rsidDel="00000000" w:rsidP="00000000" w:rsidRDefault="00000000" w:rsidRPr="00000000" w14:paraId="00000149">
      <w:pPr>
        <w:pBdr>
          <w:top w:space="0" w:sz="0" w:val="nil"/>
          <w:left w:space="0" w:sz="0" w:val="nil"/>
          <w:bottom w:space="0" w:sz="0" w:val="nil"/>
          <w:right w:space="0" w:sz="0" w:val="nil"/>
          <w:between w:space="0" w:sz="0" w:val="nil"/>
        </w:pBdr>
        <w:ind w:left="0" w:firstLine="0"/>
        <w:jc w:val="both"/>
        <w:rPr/>
      </w:pPr>
      <w:r w:rsidDel="00000000" w:rsidR="00000000" w:rsidRPr="00000000">
        <w:rPr>
          <w:rtl w:val="0"/>
        </w:rPr>
      </w:r>
    </w:p>
    <w:p w:rsidR="00000000" w:rsidDel="00000000" w:rsidP="00000000" w:rsidRDefault="00000000" w:rsidRPr="00000000" w14:paraId="0000014A">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Nathaly Torregroza - jefe de la Oficina de Seguridad Vial, realizó la presentación sobre los avances de la visión.</w:t>
      </w:r>
    </w:p>
    <w:p w:rsidR="00000000" w:rsidDel="00000000" w:rsidP="00000000" w:rsidRDefault="00000000" w:rsidRPr="00000000" w14:paraId="0000014B">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Se presentó el comportamiento de Bogotá  y lo registrado en la vigencia 2021. </w:t>
      </w:r>
    </w:p>
    <w:p w:rsidR="00000000" w:rsidDel="00000000" w:rsidP="00000000" w:rsidRDefault="00000000" w:rsidRPr="00000000" w14:paraId="0000014C">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343 fallecidos entre enero y septiembre de 2021</w:t>
      </w:r>
    </w:p>
    <w:p w:rsidR="00000000" w:rsidDel="00000000" w:rsidP="00000000" w:rsidRDefault="00000000" w:rsidRPr="00000000" w14:paraId="0000014D">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Se mencionó que para el mes de octubre se identifican 30 fallecidos (dato parcial hasta realizar las validaciones respectivas). </w:t>
      </w:r>
    </w:p>
    <w:p w:rsidR="00000000" w:rsidDel="00000000" w:rsidP="00000000" w:rsidRDefault="00000000" w:rsidRPr="00000000" w14:paraId="0000014E">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Se aprecia un aumento del 59% en las fatalidades del horario nocturno luego de la apertura de bares (junio-septiembre)</w:t>
      </w:r>
    </w:p>
    <w:p w:rsidR="00000000" w:rsidDel="00000000" w:rsidP="00000000" w:rsidRDefault="00000000" w:rsidRPr="00000000" w14:paraId="0000014F">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17 vidas salvadas en el año 2021 frente al mismo período 2019.</w:t>
      </w:r>
    </w:p>
    <w:p w:rsidR="00000000" w:rsidDel="00000000" w:rsidP="00000000" w:rsidRDefault="00000000" w:rsidRPr="00000000" w14:paraId="00000150">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47 vidas salvadas (peatones) entre enero y septiembre de 2021 frente a 2019.</w:t>
      </w:r>
    </w:p>
    <w:p w:rsidR="00000000" w:rsidDel="00000000" w:rsidP="00000000" w:rsidRDefault="00000000" w:rsidRPr="00000000" w14:paraId="00000151">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Se realizan varias estrategias como la de fortalecer las acciones de control de velocidad en horario nocturno. Dado que los análisis realizados presentan un incremento en los fallecimientos a partir de junio, identificando el horario nocturno donde se producen más siniestros. </w:t>
      </w:r>
    </w:p>
    <w:p w:rsidR="00000000" w:rsidDel="00000000" w:rsidP="00000000" w:rsidRDefault="00000000" w:rsidRPr="00000000" w14:paraId="00000152">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62% de los siniestros asociados a exceso de velocidad, ocurrieron en horario nocturno.</w:t>
      </w:r>
    </w:p>
    <w:p w:rsidR="00000000" w:rsidDel="00000000" w:rsidP="00000000" w:rsidRDefault="00000000" w:rsidRPr="00000000" w14:paraId="00000153">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Se presentan las localidades de Kennedy y Ciudad Bolívar con alta concentración de siniestralidad</w:t>
      </w:r>
    </w:p>
    <w:p w:rsidR="00000000" w:rsidDel="00000000" w:rsidP="00000000" w:rsidRDefault="00000000" w:rsidRPr="00000000" w14:paraId="00000154">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Se presentaron las proyecciones de fatalidades por actores. Se espera llegar a 506 fatalidades en el 2021, con un balance menor que en el 2019 (a excepción de los motocicletas).</w:t>
      </w:r>
    </w:p>
    <w:p w:rsidR="00000000" w:rsidDel="00000000" w:rsidP="00000000" w:rsidRDefault="00000000" w:rsidRPr="00000000" w14:paraId="00000155">
      <w:pPr>
        <w:numPr>
          <w:ilvl w:val="0"/>
          <w:numId w:val="2"/>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Se analiza actualmente en la Oficina a las motocicletas, dado que no hay claridad en sus cifras. Actualmente se encuentran registradas 490 mil licencias, sin embargo, el crecimiento en los municipios aledaños va en aumento. </w:t>
      </w:r>
    </w:p>
    <w:p w:rsidR="00000000" w:rsidDel="00000000" w:rsidP="00000000" w:rsidRDefault="00000000" w:rsidRPr="00000000" w14:paraId="00000156">
      <w:pPr>
        <w:pBdr>
          <w:top w:space="0" w:sz="0" w:val="nil"/>
          <w:left w:space="0" w:sz="0" w:val="nil"/>
          <w:bottom w:space="0" w:sz="0" w:val="nil"/>
          <w:right w:space="0" w:sz="0" w:val="nil"/>
          <w:between w:space="0" w:sz="0" w:val="nil"/>
        </w:pBdr>
        <w:ind w:left="0" w:firstLine="0"/>
        <w:jc w:val="both"/>
        <w:rPr/>
      </w:pPr>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ind w:left="0" w:firstLine="0"/>
        <w:jc w:val="both"/>
        <w:rPr>
          <w:color w:val="000000"/>
        </w:rPr>
      </w:pPr>
      <w:r w:rsidDel="00000000" w:rsidR="00000000" w:rsidRPr="00000000">
        <w:rPr>
          <w:rtl w:val="0"/>
        </w:rPr>
      </w:r>
    </w:p>
    <w:p w:rsidR="00000000" w:rsidDel="00000000" w:rsidP="00000000" w:rsidRDefault="00000000" w:rsidRPr="00000000" w14:paraId="00000158">
      <w:pPr>
        <w:numPr>
          <w:ilvl w:val="0"/>
          <w:numId w:val="9"/>
        </w:numPr>
        <w:pBdr>
          <w:top w:space="0" w:sz="0" w:val="nil"/>
          <w:left w:space="0" w:sz="0" w:val="nil"/>
          <w:bottom w:space="0" w:sz="0" w:val="nil"/>
          <w:right w:space="0" w:sz="0" w:val="nil"/>
          <w:between w:space="0" w:sz="0" w:val="nil"/>
        </w:pBdr>
        <w:ind w:left="720" w:hanging="360"/>
        <w:jc w:val="both"/>
        <w:rPr>
          <w:color w:val="000000"/>
          <w:u w:val="none"/>
        </w:rPr>
      </w:pPr>
      <w:r w:rsidDel="00000000" w:rsidR="00000000" w:rsidRPr="00000000">
        <w:rPr>
          <w:color w:val="000000"/>
          <w:rtl w:val="0"/>
        </w:rPr>
        <w:t xml:space="preserve">Desmonte de puentes peatonales</w:t>
      </w:r>
    </w:p>
    <w:p w:rsidR="00000000" w:rsidDel="00000000" w:rsidP="00000000" w:rsidRDefault="00000000" w:rsidRPr="00000000" w14:paraId="00000159">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5A">
      <w:pPr>
        <w:numPr>
          <w:ilvl w:val="0"/>
          <w:numId w:val="5"/>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Se presentó por parte de José Felix Gómez - Subdirector General de Desarrollo Urbano, el borrador del proyecto de acuerdo y de decreto sobre la promoción de cruces seguros a nivel, el cual se viene trabajando en conjunto con la Subsecretaría de Política de Movilidad y la Secretaría Distrital de Planeación. </w:t>
      </w:r>
    </w:p>
    <w:p w:rsidR="00000000" w:rsidDel="00000000" w:rsidP="00000000" w:rsidRDefault="00000000" w:rsidRPr="00000000" w14:paraId="0000015B">
      <w:pPr>
        <w:numPr>
          <w:ilvl w:val="0"/>
          <w:numId w:val="5"/>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Se recomendó al comité realizar la armonización de lo contenido en el POT, los temas de socialización (acciones populares, por ejemplo), presupuesto y priorización. </w:t>
      </w:r>
    </w:p>
    <w:p w:rsidR="00000000" w:rsidDel="00000000" w:rsidP="00000000" w:rsidRDefault="00000000" w:rsidRPr="00000000" w14:paraId="0000015C">
      <w:pPr>
        <w:numPr>
          <w:ilvl w:val="0"/>
          <w:numId w:val="5"/>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Revisar la disposición de los puentes, dado que el IDU determinó que posterior a un análisis interno, no cuentan con un sitio para esta actividad y tampoco de presupuesto.</w:t>
      </w:r>
    </w:p>
    <w:p w:rsidR="00000000" w:rsidDel="00000000" w:rsidP="00000000" w:rsidRDefault="00000000" w:rsidRPr="00000000" w14:paraId="0000015D">
      <w:pPr>
        <w:numPr>
          <w:ilvl w:val="0"/>
          <w:numId w:val="5"/>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Es importante incluir en el proceso a las Alcaldías Locales por su competencia en las vías locales.</w:t>
      </w:r>
    </w:p>
    <w:p w:rsidR="00000000" w:rsidDel="00000000" w:rsidP="00000000" w:rsidRDefault="00000000" w:rsidRPr="00000000" w14:paraId="0000015E">
      <w:pPr>
        <w:numPr>
          <w:ilvl w:val="0"/>
          <w:numId w:val="5"/>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Nicolás Estupiñan - Secretario de Movilidad recomendó hacer una mesa puntual para tratar el tema y realizar las precisiones que se deban adelantar a los proyectos de acuerdo que se adelantan en el Concejo.  Es relevante establecer en el acuerdo los lineamientos de acuerdo a las capacidades institucionales y los objetivos que se persiguen.</w:t>
      </w:r>
    </w:p>
    <w:p w:rsidR="00000000" w:rsidDel="00000000" w:rsidP="00000000" w:rsidRDefault="00000000" w:rsidRPr="00000000" w14:paraId="0000015F">
      <w:pPr>
        <w:numPr>
          <w:ilvl w:val="0"/>
          <w:numId w:val="5"/>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Maria Victoria Villamil de la SDP, determinó que el acuerdo tiene el mismo enfoque. Sugirió revisar los tiempos para coordinar con la Concejal. El día de hoy Margarita Caicedo Directora de Taller del Espacio Público, va a tener reunión con la Secretaria, para mostrar los avances internos y con las entidades. Y se revisará el cronograma, teniendo en cuenta lo discutido. </w:t>
      </w:r>
    </w:p>
    <w:p w:rsidR="00000000" w:rsidDel="00000000" w:rsidP="00000000" w:rsidRDefault="00000000" w:rsidRPr="00000000" w14:paraId="00000160">
      <w:pPr>
        <w:pBdr>
          <w:top w:space="0" w:sz="0" w:val="nil"/>
          <w:left w:space="0" w:sz="0" w:val="nil"/>
          <w:bottom w:space="0" w:sz="0" w:val="nil"/>
          <w:right w:space="0" w:sz="0" w:val="nil"/>
          <w:between w:space="0" w:sz="0" w:val="nil"/>
        </w:pBdr>
        <w:ind w:left="0" w:firstLine="0"/>
        <w:jc w:val="both"/>
        <w:rPr/>
      </w:pPr>
      <w:r w:rsidDel="00000000" w:rsidR="00000000" w:rsidRPr="00000000">
        <w:rPr>
          <w:rtl w:val="0"/>
        </w:rPr>
      </w:r>
    </w:p>
    <w:p w:rsidR="00000000" w:rsidDel="00000000" w:rsidP="00000000" w:rsidRDefault="00000000" w:rsidRPr="00000000" w14:paraId="00000161">
      <w:pPr>
        <w:numPr>
          <w:ilvl w:val="0"/>
          <w:numId w:val="3"/>
        </w:numPr>
        <w:ind w:left="567" w:hanging="360"/>
        <w:jc w:val="both"/>
        <w:rPr>
          <w:b w:val="1"/>
          <w:color w:val="000000"/>
        </w:rPr>
      </w:pPr>
      <w:r w:rsidDel="00000000" w:rsidR="00000000" w:rsidRPr="00000000">
        <w:rPr>
          <w:b w:val="1"/>
          <w:color w:val="000000"/>
          <w:rtl w:val="0"/>
        </w:rPr>
        <w:t xml:space="preserve">Toma de decisión</w:t>
      </w:r>
    </w:p>
    <w:p w:rsidR="00000000" w:rsidDel="00000000" w:rsidP="00000000" w:rsidRDefault="00000000" w:rsidRPr="00000000" w14:paraId="00000162">
      <w:pPr>
        <w:pBdr>
          <w:top w:space="0" w:sz="0" w:val="nil"/>
          <w:left w:space="0" w:sz="0" w:val="nil"/>
          <w:bottom w:space="0" w:sz="0" w:val="nil"/>
          <w:right w:space="0" w:sz="0" w:val="nil"/>
          <w:between w:space="0" w:sz="0" w:val="nil"/>
        </w:pBdr>
        <w:rPr>
          <w:color w:val="000000"/>
          <w:sz w:val="12"/>
          <w:szCs w:val="12"/>
        </w:rPr>
      </w:pPr>
      <w:r w:rsidDel="00000000" w:rsidR="00000000" w:rsidRPr="00000000">
        <w:rPr>
          <w:rtl w:val="0"/>
        </w:rPr>
      </w:r>
    </w:p>
    <w:tbl>
      <w:tblPr>
        <w:tblStyle w:val="Table6"/>
        <w:tblW w:w="93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96"/>
        <w:gridCol w:w="4699"/>
        <w:tblGridChange w:id="0">
          <w:tblGrid>
            <w:gridCol w:w="4696"/>
            <w:gridCol w:w="4699"/>
          </w:tblGrid>
        </w:tblGridChange>
      </w:tblGrid>
      <w:tr>
        <w:trPr>
          <w:cantSplit w:val="0"/>
          <w:tblHeader w:val="0"/>
        </w:trPr>
        <w:tc>
          <w:tcPr/>
          <w:p w:rsidR="00000000" w:rsidDel="00000000" w:rsidP="00000000" w:rsidRDefault="00000000" w:rsidRPr="00000000" w14:paraId="00000163">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b w:val="1"/>
                <w:i w:val="1"/>
                <w:color w:val="000000"/>
                <w:rtl w:val="0"/>
              </w:rPr>
              <w:t xml:space="preserve">Icono</w:t>
            </w:r>
          </w:p>
        </w:tc>
        <w:tc>
          <w:tcPr/>
          <w:p w:rsidR="00000000" w:rsidDel="00000000" w:rsidP="00000000" w:rsidRDefault="00000000" w:rsidRPr="00000000" w14:paraId="00000164">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b w:val="1"/>
                <w:i w:val="1"/>
                <w:color w:val="000000"/>
                <w:rtl w:val="0"/>
              </w:rPr>
              <w:t xml:space="preserve">Decisión</w:t>
            </w:r>
          </w:p>
        </w:tc>
      </w:tr>
      <w:tr>
        <w:trPr>
          <w:cantSplit w:val="0"/>
          <w:trHeight w:val="314" w:hRule="atLeast"/>
          <w:tblHeader w:val="0"/>
        </w:trPr>
        <w:tc>
          <w:tcPr/>
          <w:p w:rsidR="00000000" w:rsidDel="00000000" w:rsidP="00000000" w:rsidRDefault="00000000" w:rsidRPr="00000000" w14:paraId="00000165">
            <w:pPr>
              <w:pBdr>
                <w:top w:space="0" w:sz="0" w:val="nil"/>
                <w:left w:space="0" w:sz="0" w:val="nil"/>
                <w:bottom w:space="0" w:sz="0" w:val="nil"/>
                <w:right w:space="0" w:sz="0" w:val="nil"/>
                <w:between w:space="0" w:sz="0" w:val="nil"/>
              </w:pBdr>
              <w:jc w:val="center"/>
              <w:rPr>
                <w:color w:val="000000"/>
              </w:rPr>
            </w:pPr>
            <w:r w:rsidDel="00000000" w:rsidR="00000000" w:rsidRPr="00000000">
              <w:rPr/>
              <w:drawing>
                <wp:inline distB="114300" distT="114300" distL="114300" distR="114300">
                  <wp:extent cx="534353" cy="534353"/>
                  <wp:effectExtent b="0" l="0" r="0" t="0"/>
                  <wp:docPr id="1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34353" cy="534353"/>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66">
            <w:pPr>
              <w:pBdr>
                <w:top w:space="0" w:sz="0" w:val="nil"/>
                <w:left w:space="0" w:sz="0" w:val="nil"/>
                <w:bottom w:space="0" w:sz="0" w:val="nil"/>
                <w:right w:space="0" w:sz="0" w:val="nil"/>
                <w:between w:space="0" w:sz="0" w:val="nil"/>
              </w:pBdr>
              <w:jc w:val="both"/>
              <w:rPr>
                <w:color w:val="000000"/>
              </w:rPr>
            </w:pPr>
            <w:r w:rsidDel="00000000" w:rsidR="00000000" w:rsidRPr="00000000">
              <w:rPr>
                <w:rtl w:val="0"/>
              </w:rPr>
              <w:t xml:space="preserve">Adelantar mesa de trabajo para revisión del Proyecto de Acuerdo sobre promoción de cruces seguros a nivel.</w:t>
            </w:r>
            <w:r w:rsidDel="00000000" w:rsidR="00000000" w:rsidRPr="00000000">
              <w:rPr>
                <w:rtl w:val="0"/>
              </w:rPr>
            </w:r>
          </w:p>
        </w:tc>
      </w:tr>
      <w:tr>
        <w:trPr>
          <w:cantSplit w:val="0"/>
          <w:tblHeader w:val="0"/>
        </w:trPr>
        <w:tc>
          <w:tcPr>
            <w:gridSpan w:val="2"/>
          </w:tcPr>
          <w:p w:rsidR="00000000" w:rsidDel="00000000" w:rsidP="00000000" w:rsidRDefault="00000000" w:rsidRPr="00000000" w14:paraId="00000167">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rtl w:val="0"/>
              </w:rPr>
              <w:t xml:space="preserve">Síntesis: </w:t>
            </w:r>
            <w:r w:rsidDel="00000000" w:rsidR="00000000" w:rsidRPr="00000000">
              <w:rPr>
                <w:rtl w:val="0"/>
              </w:rPr>
              <w:t xml:space="preserve">Con la finalidad de alinear los conceptos POT, presupuesto y responsabilidades se establece la necesidad de hacer una mesa de trabajo para identificar el cronograma y las precisiones que se deban adelantar, y la manera de llevar estos ajustes a los proyectos de acuerdo y decreto.</w:t>
            </w:r>
            <w:r w:rsidDel="00000000" w:rsidR="00000000" w:rsidRPr="00000000">
              <w:rPr>
                <w:rtl w:val="0"/>
              </w:rPr>
            </w:r>
          </w:p>
        </w:tc>
      </w:tr>
    </w:tbl>
    <w:p w:rsidR="00000000" w:rsidDel="00000000" w:rsidP="00000000" w:rsidRDefault="00000000" w:rsidRPr="00000000" w14:paraId="00000169">
      <w:pPr>
        <w:pBdr>
          <w:top w:space="0" w:sz="0" w:val="nil"/>
          <w:left w:space="0" w:sz="0" w:val="nil"/>
          <w:bottom w:space="0" w:sz="0" w:val="nil"/>
          <w:right w:space="0" w:sz="0" w:val="nil"/>
          <w:between w:space="0" w:sz="0" w:val="nil"/>
        </w:pBdr>
        <w:jc w:val="both"/>
        <w:rPr>
          <w:color w:val="00000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ind w:left="720" w:firstLine="0"/>
        <w:jc w:val="both"/>
        <w:rPr>
          <w:color w:val="000000"/>
        </w:rPr>
      </w:pPr>
      <w:r w:rsidDel="00000000" w:rsidR="00000000" w:rsidRPr="00000000">
        <w:rPr>
          <w:rtl w:val="0"/>
        </w:rPr>
      </w:r>
    </w:p>
    <w:p w:rsidR="00000000" w:rsidDel="00000000" w:rsidP="00000000" w:rsidRDefault="00000000" w:rsidRPr="00000000" w14:paraId="0000016B">
      <w:pPr>
        <w:numPr>
          <w:ilvl w:val="0"/>
          <w:numId w:val="3"/>
        </w:numPr>
        <w:ind w:left="567" w:hanging="360"/>
        <w:jc w:val="both"/>
        <w:rPr>
          <w:b w:val="1"/>
          <w:color w:val="000000"/>
        </w:rPr>
      </w:pPr>
      <w:r w:rsidDel="00000000" w:rsidR="00000000" w:rsidRPr="00000000">
        <w:rPr>
          <w:b w:val="1"/>
          <w:color w:val="000000"/>
          <w:rtl w:val="0"/>
        </w:rPr>
        <w:t xml:space="preserve">Compromisos</w:t>
      </w:r>
    </w:p>
    <w:tbl>
      <w:tblPr>
        <w:tblStyle w:val="Table7"/>
        <w:tblW w:w="9395.0" w:type="dxa"/>
        <w:jc w:val="left"/>
        <w:tblInd w:w="0.0" w:type="dxa"/>
        <w:tblLayout w:type="fixed"/>
        <w:tblLook w:val="0000"/>
      </w:tblPr>
      <w:tblGrid>
        <w:gridCol w:w="291"/>
        <w:gridCol w:w="2864"/>
        <w:gridCol w:w="2773"/>
        <w:gridCol w:w="1714"/>
        <w:gridCol w:w="1753"/>
        <w:tblGridChange w:id="0">
          <w:tblGrid>
            <w:gridCol w:w="291"/>
            <w:gridCol w:w="2864"/>
            <w:gridCol w:w="2773"/>
            <w:gridCol w:w="1714"/>
            <w:gridCol w:w="1753"/>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C">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Compromisos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E">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Nombre responsable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F">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Entidad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0">
            <w:pPr>
              <w:pBdr>
                <w:top w:space="0" w:sz="0" w:val="nil"/>
                <w:left w:space="0" w:sz="0" w:val="nil"/>
                <w:bottom w:space="0" w:sz="0" w:val="nil"/>
                <w:right w:space="0" w:sz="0" w:val="nil"/>
                <w:between w:space="0" w:sz="0" w:val="nil"/>
              </w:pBdr>
              <w:jc w:val="center"/>
              <w:rPr>
                <w:color w:val="000000"/>
                <w:sz w:val="18"/>
                <w:szCs w:val="18"/>
              </w:rPr>
            </w:pPr>
            <w:r w:rsidDel="00000000" w:rsidR="00000000" w:rsidRPr="00000000">
              <w:rPr>
                <w:b w:val="1"/>
                <w:color w:val="000000"/>
                <w:sz w:val="18"/>
                <w:szCs w:val="18"/>
                <w:rtl w:val="0"/>
              </w:rPr>
              <w:t xml:space="preserve">Fecha límite para su cumplimiento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1">
            <w:pPr>
              <w:pBdr>
                <w:top w:space="0" w:sz="0" w:val="nil"/>
                <w:left w:space="0" w:sz="0" w:val="nil"/>
                <w:bottom w:space="0" w:sz="0" w:val="nil"/>
                <w:right w:space="0" w:sz="0" w:val="nil"/>
                <w:between w:space="0" w:sz="0" w:val="nil"/>
              </w:pBdr>
              <w:jc w:val="both"/>
              <w:rPr>
                <w:color w:val="000000"/>
                <w:sz w:val="18"/>
                <w:szCs w:val="18"/>
              </w:rPr>
            </w:pPr>
            <w:r w:rsidDel="00000000" w:rsidR="00000000" w:rsidRPr="00000000">
              <w:rPr>
                <w:color w:val="000000"/>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2">
            <w:pPr>
              <w:pBdr>
                <w:top w:space="0" w:sz="0" w:val="nil"/>
                <w:left w:space="0" w:sz="0" w:val="nil"/>
                <w:bottom w:space="0" w:sz="0" w:val="nil"/>
                <w:right w:space="0" w:sz="0" w:val="nil"/>
                <w:between w:space="0" w:sz="0" w:val="nil"/>
              </w:pBdr>
              <w:jc w:val="both"/>
              <w:rPr>
                <w:color w:val="000000"/>
                <w:sz w:val="18"/>
                <w:szCs w:val="18"/>
              </w:rPr>
            </w:pPr>
            <w:r w:rsidDel="00000000" w:rsidR="00000000" w:rsidRPr="00000000">
              <w:rPr>
                <w:sz w:val="18"/>
                <w:szCs w:val="18"/>
                <w:rtl w:val="0"/>
              </w:rPr>
              <w:t xml:space="preserve">M</w:t>
            </w:r>
            <w:r w:rsidDel="00000000" w:rsidR="00000000" w:rsidRPr="00000000">
              <w:rPr>
                <w:rtl w:val="0"/>
              </w:rPr>
              <w:t xml:space="preserve">esa de trabajo para revisión del Proyecto de Acuerdo sobre promoción de cruces seguros a nivel.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3">
            <w:pPr>
              <w:pBdr>
                <w:top w:space="0" w:sz="0" w:val="nil"/>
                <w:left w:space="0" w:sz="0" w:val="nil"/>
                <w:bottom w:space="0" w:sz="0" w:val="nil"/>
                <w:right w:space="0" w:sz="0" w:val="nil"/>
                <w:between w:space="0" w:sz="0" w:val="nil"/>
              </w:pBdr>
              <w:jc w:val="both"/>
              <w:rPr>
                <w:color w:val="000000"/>
                <w:sz w:val="18"/>
                <w:szCs w:val="18"/>
              </w:rPr>
            </w:pPr>
            <w:r w:rsidDel="00000000" w:rsidR="00000000" w:rsidRPr="00000000">
              <w:rPr>
                <w:sz w:val="18"/>
                <w:szCs w:val="18"/>
                <w:rtl w:val="0"/>
              </w:rPr>
              <w:t xml:space="preserve">José Félix Gómez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4">
            <w:pPr>
              <w:pBdr>
                <w:top w:space="0" w:sz="0" w:val="nil"/>
                <w:left w:space="0" w:sz="0" w:val="nil"/>
                <w:bottom w:space="0" w:sz="0" w:val="nil"/>
                <w:right w:space="0" w:sz="0" w:val="nil"/>
                <w:between w:space="0" w:sz="0" w:val="nil"/>
              </w:pBdr>
              <w:rPr>
                <w:color w:val="000000"/>
                <w:sz w:val="18"/>
                <w:szCs w:val="18"/>
              </w:rPr>
            </w:pPr>
            <w:r w:rsidDel="00000000" w:rsidR="00000000" w:rsidRPr="00000000">
              <w:rPr>
                <w:sz w:val="18"/>
                <w:szCs w:val="18"/>
                <w:rtl w:val="0"/>
              </w:rPr>
              <w:t xml:space="preserve">IDU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5">
            <w:pPr>
              <w:pBdr>
                <w:top w:space="0" w:sz="0" w:val="nil"/>
                <w:left w:space="0" w:sz="0" w:val="nil"/>
                <w:bottom w:space="0" w:sz="0" w:val="nil"/>
                <w:right w:space="0" w:sz="0" w:val="nil"/>
                <w:between w:space="0" w:sz="0" w:val="nil"/>
              </w:pBdr>
              <w:jc w:val="both"/>
              <w:rPr>
                <w:color w:val="000000"/>
                <w:sz w:val="18"/>
                <w:szCs w:val="18"/>
              </w:rPr>
            </w:pPr>
            <w:r w:rsidDel="00000000" w:rsidR="00000000" w:rsidRPr="00000000">
              <w:rPr>
                <w:sz w:val="18"/>
                <w:szCs w:val="18"/>
                <w:rtl w:val="0"/>
              </w:rPr>
              <w:t xml:space="preserve">Diciembre</w:t>
            </w:r>
            <w:r w:rsidDel="00000000" w:rsidR="00000000" w:rsidRPr="00000000">
              <w:rPr>
                <w:rtl w:val="0"/>
              </w:rPr>
            </w:r>
          </w:p>
        </w:tc>
      </w:tr>
    </w:tbl>
    <w:p w:rsidR="00000000" w:rsidDel="00000000" w:rsidP="00000000" w:rsidRDefault="00000000" w:rsidRPr="00000000" w14:paraId="00000176">
      <w:pPr>
        <w:jc w:val="both"/>
        <w:rPr>
          <w:color w:val="000000"/>
        </w:rPr>
      </w:pPr>
      <w:r w:rsidDel="00000000" w:rsidR="00000000" w:rsidRPr="00000000">
        <w:rPr>
          <w:rtl w:val="0"/>
        </w:rPr>
      </w:r>
    </w:p>
    <w:p w:rsidR="00000000" w:rsidDel="00000000" w:rsidP="00000000" w:rsidRDefault="00000000" w:rsidRPr="00000000" w14:paraId="00000177">
      <w:pPr>
        <w:jc w:val="both"/>
        <w:rPr>
          <w:color w:val="000000"/>
        </w:rPr>
      </w:pPr>
      <w:r w:rsidDel="00000000" w:rsidR="00000000" w:rsidRPr="00000000">
        <w:rPr>
          <w:rtl w:val="0"/>
        </w:rPr>
      </w:r>
    </w:p>
    <w:p w:rsidR="00000000" w:rsidDel="00000000" w:rsidP="00000000" w:rsidRDefault="00000000" w:rsidRPr="00000000" w14:paraId="00000178">
      <w:pPr>
        <w:numPr>
          <w:ilvl w:val="0"/>
          <w:numId w:val="3"/>
        </w:numPr>
        <w:ind w:left="567" w:hanging="360"/>
        <w:jc w:val="both"/>
        <w:rPr>
          <w:b w:val="1"/>
          <w:color w:val="000000"/>
        </w:rPr>
      </w:pPr>
      <w:r w:rsidDel="00000000" w:rsidR="00000000" w:rsidRPr="00000000">
        <w:rPr>
          <w:b w:val="1"/>
          <w:color w:val="000000"/>
          <w:rtl w:val="0"/>
        </w:rPr>
        <w:t xml:space="preserve">Conclusiones </w:t>
      </w:r>
    </w:p>
    <w:p w:rsidR="00000000" w:rsidDel="00000000" w:rsidP="00000000" w:rsidRDefault="00000000" w:rsidRPr="00000000" w14:paraId="00000179">
      <w:pPr>
        <w:jc w:val="both"/>
        <w:rPr>
          <w:b w:val="1"/>
          <w:color w:val="000000"/>
        </w:rPr>
      </w:pPr>
      <w:r w:rsidDel="00000000" w:rsidR="00000000" w:rsidRPr="00000000">
        <w:rPr>
          <w:rtl w:val="0"/>
        </w:rPr>
      </w:r>
    </w:p>
    <w:p w:rsidR="00000000" w:rsidDel="00000000" w:rsidP="00000000" w:rsidRDefault="00000000" w:rsidRPr="00000000" w14:paraId="0000017A">
      <w:pPr>
        <w:jc w:val="both"/>
        <w:rPr>
          <w:color w:val="000000"/>
        </w:rPr>
      </w:pPr>
      <w:r w:rsidDel="00000000" w:rsidR="00000000" w:rsidRPr="00000000">
        <w:rPr>
          <w:rtl w:val="0"/>
        </w:rPr>
        <w:t xml:space="preserve">Se realizó el seguimiento a los compromisos de la sesión que se tenía pendiente del mes abril, en la cual la UMV reportó los avances y conclusiones de la reunión con la Alcaldía y el seguimiento a la aplicación</w:t>
      </w:r>
      <w:r w:rsidDel="00000000" w:rsidR="00000000" w:rsidRPr="00000000">
        <w:rPr>
          <w:color w:val="000000"/>
          <w:rtl w:val="0"/>
        </w:rPr>
        <w:t xml:space="preserve">. Se desarrolló la agenda aprobada </w:t>
      </w:r>
      <w:r w:rsidDel="00000000" w:rsidR="00000000" w:rsidRPr="00000000">
        <w:rPr>
          <w:rtl w:val="0"/>
        </w:rPr>
        <w:t xml:space="preserve">por el comité, destacándose la ejecución presupuestal de las entidades del sector y la presentación de las cifras de siniestralidad. Así mismo, se discutió tema sobre los puentes peatonales y su desmontes, como una oportunidad de precisar en los proyectos de acuerdo y decreto que se desarrollan actualmente en el Concejo.</w:t>
      </w:r>
      <w:r w:rsidDel="00000000" w:rsidR="00000000" w:rsidRPr="00000000">
        <w:rPr>
          <w:rtl w:val="0"/>
        </w:rPr>
      </w:r>
    </w:p>
    <w:p w:rsidR="00000000" w:rsidDel="00000000" w:rsidP="00000000" w:rsidRDefault="00000000" w:rsidRPr="00000000" w14:paraId="0000017B">
      <w:pPr>
        <w:jc w:val="both"/>
        <w:rPr>
          <w:color w:val="000000"/>
        </w:rPr>
      </w:pPr>
      <w:r w:rsidDel="00000000" w:rsidR="00000000" w:rsidRPr="00000000">
        <w:rPr>
          <w:rtl w:val="0"/>
        </w:rPr>
      </w:r>
    </w:p>
    <w:p w:rsidR="00000000" w:rsidDel="00000000" w:rsidP="00000000" w:rsidRDefault="00000000" w:rsidRPr="00000000" w14:paraId="0000017C">
      <w:pPr>
        <w:jc w:val="both"/>
        <w:rPr>
          <w:color w:val="000000"/>
        </w:rPr>
      </w:pPr>
      <w:r w:rsidDel="00000000" w:rsidR="00000000" w:rsidRPr="00000000">
        <w:rPr>
          <w:color w:val="000000"/>
          <w:rtl w:val="0"/>
        </w:rPr>
        <w:t xml:space="preserve">Se da por terminada la reunión a las 9:06 a.m.</w:t>
      </w:r>
    </w:p>
    <w:p w:rsidR="00000000" w:rsidDel="00000000" w:rsidP="00000000" w:rsidRDefault="00000000" w:rsidRPr="00000000" w14:paraId="0000017D">
      <w:pPr>
        <w:jc w:val="both"/>
        <w:rPr>
          <w:b w:val="1"/>
          <w:color w:val="000000"/>
        </w:rPr>
      </w:pPr>
      <w:r w:rsidDel="00000000" w:rsidR="00000000" w:rsidRPr="00000000">
        <w:rPr>
          <w:rtl w:val="0"/>
        </w:rPr>
      </w:r>
    </w:p>
    <w:p w:rsidR="00000000" w:rsidDel="00000000" w:rsidP="00000000" w:rsidRDefault="00000000" w:rsidRPr="00000000" w14:paraId="0000017E">
      <w:pPr>
        <w:jc w:val="both"/>
        <w:rPr/>
      </w:pPr>
      <w:r w:rsidDel="00000000" w:rsidR="00000000" w:rsidRPr="00000000">
        <w:rPr>
          <w:color w:val="000000"/>
          <w:rtl w:val="0"/>
        </w:rPr>
        <w:t xml:space="preserve">Fecha, hora y lugar de la siguiente sesión: </w:t>
      </w:r>
      <w:r w:rsidDel="00000000" w:rsidR="00000000" w:rsidRPr="00000000">
        <w:rPr>
          <w:rtl w:val="0"/>
        </w:rPr>
        <w:t xml:space="preserve">30</w:t>
      </w:r>
      <w:r w:rsidDel="00000000" w:rsidR="00000000" w:rsidRPr="00000000">
        <w:rPr>
          <w:color w:val="000000"/>
          <w:rtl w:val="0"/>
        </w:rPr>
        <w:t xml:space="preserve"> de </w:t>
      </w:r>
      <w:r w:rsidDel="00000000" w:rsidR="00000000" w:rsidRPr="00000000">
        <w:rPr>
          <w:rtl w:val="0"/>
        </w:rPr>
        <w:t xml:space="preserve">enero</w:t>
      </w:r>
      <w:r w:rsidDel="00000000" w:rsidR="00000000" w:rsidRPr="00000000">
        <w:rPr>
          <w:color w:val="000000"/>
          <w:rtl w:val="0"/>
        </w:rPr>
        <w:t xml:space="preserve"> de 2022, 7:00 a.m., sesión virtual.</w:t>
      </w:r>
      <w:r w:rsidDel="00000000" w:rsidR="00000000" w:rsidRPr="00000000">
        <w:rPr>
          <w:rtl w:val="0"/>
        </w:rPr>
      </w:r>
    </w:p>
    <w:p w:rsidR="00000000" w:rsidDel="00000000" w:rsidP="00000000" w:rsidRDefault="00000000" w:rsidRPr="00000000" w14:paraId="0000017F">
      <w:pPr>
        <w:jc w:val="both"/>
        <w:rPr>
          <w:color w:val="000000"/>
        </w:rPr>
      </w:pPr>
      <w:r w:rsidDel="00000000" w:rsidR="00000000" w:rsidRPr="00000000">
        <w:rPr>
          <w:rtl w:val="0"/>
        </w:rPr>
      </w:r>
    </w:p>
    <w:p w:rsidR="00000000" w:rsidDel="00000000" w:rsidP="00000000" w:rsidRDefault="00000000" w:rsidRPr="00000000" w14:paraId="00000180">
      <w:pPr>
        <w:jc w:val="both"/>
        <w:rPr>
          <w:color w:val="000000"/>
        </w:rPr>
      </w:pPr>
      <w:r w:rsidDel="00000000" w:rsidR="00000000" w:rsidRPr="00000000">
        <w:rPr>
          <w:color w:val="000000"/>
          <w:rtl w:val="0"/>
        </w:rPr>
        <w:t xml:space="preserve">En constancia se firman,</w:t>
      </w:r>
    </w:p>
    <w:p w:rsidR="00000000" w:rsidDel="00000000" w:rsidP="00000000" w:rsidRDefault="00000000" w:rsidRPr="00000000" w14:paraId="00000181">
      <w:pPr>
        <w:rPr>
          <w:color w:val="000000"/>
        </w:rPr>
      </w:pPr>
      <w:r w:rsidDel="00000000" w:rsidR="00000000" w:rsidRPr="00000000">
        <w:rPr>
          <w:rtl w:val="0"/>
        </w:rPr>
      </w:r>
    </w:p>
    <w:p w:rsidR="00000000" w:rsidDel="00000000" w:rsidP="00000000" w:rsidRDefault="00000000" w:rsidRPr="00000000" w14:paraId="00000182">
      <w:pPr>
        <w:rPr>
          <w:color w:val="000000"/>
        </w:rPr>
      </w:pPr>
      <w:r w:rsidDel="00000000" w:rsidR="00000000" w:rsidRPr="00000000">
        <w:rPr>
          <w:rtl w:val="0"/>
        </w:rPr>
      </w:r>
    </w:p>
    <w:p w:rsidR="00000000" w:rsidDel="00000000" w:rsidP="00000000" w:rsidRDefault="00000000" w:rsidRPr="00000000" w14:paraId="00000183">
      <w:pPr>
        <w:rPr>
          <w:color w:val="000000"/>
        </w:rPr>
      </w:pPr>
      <w:r w:rsidDel="00000000" w:rsidR="00000000" w:rsidRPr="00000000">
        <w:rPr>
          <w:rtl w:val="0"/>
        </w:rPr>
      </w:r>
    </w:p>
    <w:p w:rsidR="00000000" w:rsidDel="00000000" w:rsidP="00000000" w:rsidRDefault="00000000" w:rsidRPr="00000000" w14:paraId="00000184">
      <w:pPr>
        <w:rPr>
          <w:color w:val="000000"/>
        </w:rPr>
      </w:pPr>
      <w:r w:rsidDel="00000000" w:rsidR="00000000" w:rsidRPr="00000000">
        <w:rPr>
          <w:rtl w:val="0"/>
        </w:rPr>
      </w:r>
    </w:p>
    <w:p w:rsidR="00000000" w:rsidDel="00000000" w:rsidP="00000000" w:rsidRDefault="00000000" w:rsidRPr="00000000" w14:paraId="00000185">
      <w:pPr>
        <w:rPr>
          <w:color w:val="000000"/>
        </w:rPr>
      </w:pPr>
      <w:r w:rsidDel="00000000" w:rsidR="00000000" w:rsidRPr="00000000">
        <w:rPr>
          <w:rtl w:val="0"/>
        </w:rPr>
      </w:r>
    </w:p>
    <w:tbl>
      <w:tblPr>
        <w:tblStyle w:val="Table8"/>
        <w:tblW w:w="9040.0" w:type="dxa"/>
        <w:jc w:val="center"/>
        <w:tblLayout w:type="fixed"/>
        <w:tblLook w:val="0400"/>
      </w:tblPr>
      <w:tblGrid>
        <w:gridCol w:w="3639"/>
        <w:gridCol w:w="1751"/>
        <w:gridCol w:w="3650"/>
        <w:tblGridChange w:id="0">
          <w:tblGrid>
            <w:gridCol w:w="3639"/>
            <w:gridCol w:w="1751"/>
            <w:gridCol w:w="3650"/>
          </w:tblGrid>
        </w:tblGridChange>
      </w:tblGrid>
      <w:tr>
        <w:trPr>
          <w:cantSplit w:val="0"/>
          <w:trHeight w:val="72" w:hRule="atLeast"/>
          <w:tblHeader w:val="0"/>
        </w:trPr>
        <w:tc>
          <w:tcPr>
            <w:shd w:fill="auto" w:val="clear"/>
          </w:tcPr>
          <w:p w:rsidR="00000000" w:rsidDel="00000000" w:rsidP="00000000" w:rsidRDefault="00000000" w:rsidRPr="00000000" w14:paraId="00000186">
            <w:pPr>
              <w:jc w:val="center"/>
              <w:rPr>
                <w:b w:val="1"/>
              </w:rPr>
            </w:pPr>
            <w:r w:rsidDel="00000000" w:rsidR="00000000" w:rsidRPr="00000000">
              <w:rPr>
                <w:b w:val="1"/>
                <w:rtl w:val="0"/>
              </w:rPr>
              <w:t xml:space="preserve">Julieth Rojas Betancour</w:t>
            </w:r>
          </w:p>
          <w:p w:rsidR="00000000" w:rsidDel="00000000" w:rsidP="00000000" w:rsidRDefault="00000000" w:rsidRPr="00000000" w14:paraId="00000187">
            <w:pPr>
              <w:jc w:val="center"/>
              <w:rPr/>
            </w:pPr>
            <w:r w:rsidDel="00000000" w:rsidR="00000000" w:rsidRPr="00000000">
              <w:rPr>
                <w:b w:val="1"/>
                <w:rtl w:val="0"/>
              </w:rPr>
              <w:t xml:space="preserve">Jefe Oficina Asesora de Planeación Institucional</w:t>
            </w:r>
            <w:r w:rsidDel="00000000" w:rsidR="00000000" w:rsidRPr="00000000">
              <w:rPr>
                <w:rtl w:val="0"/>
              </w:rPr>
            </w:r>
          </w:p>
        </w:tc>
        <w:tc>
          <w:tcPr>
            <w:shd w:fill="auto" w:val="clear"/>
          </w:tcPr>
          <w:p w:rsidR="00000000" w:rsidDel="00000000" w:rsidP="00000000" w:rsidRDefault="00000000" w:rsidRPr="00000000" w14:paraId="00000188">
            <w:pPr>
              <w:jc w:val="center"/>
              <w:rPr/>
            </w:pPr>
            <w:r w:rsidDel="00000000" w:rsidR="00000000" w:rsidRPr="00000000">
              <w:rPr>
                <w:rtl w:val="0"/>
              </w:rPr>
            </w:r>
          </w:p>
        </w:tc>
        <w:tc>
          <w:tcPr>
            <w:shd w:fill="auto" w:val="clear"/>
          </w:tcPr>
          <w:p w:rsidR="00000000" w:rsidDel="00000000" w:rsidP="00000000" w:rsidRDefault="00000000" w:rsidRPr="00000000" w14:paraId="00000189">
            <w:pPr>
              <w:jc w:val="center"/>
              <w:rPr>
                <w:b w:val="1"/>
              </w:rPr>
            </w:pPr>
            <w:r w:rsidDel="00000000" w:rsidR="00000000" w:rsidRPr="00000000">
              <w:rPr>
                <w:b w:val="1"/>
                <w:rtl w:val="0"/>
              </w:rPr>
              <w:t xml:space="preserve">Juan Esteban Martínez Ruiz</w:t>
            </w:r>
          </w:p>
          <w:p w:rsidR="00000000" w:rsidDel="00000000" w:rsidP="00000000" w:rsidRDefault="00000000" w:rsidRPr="00000000" w14:paraId="0000018A">
            <w:pPr>
              <w:jc w:val="center"/>
              <w:rPr>
                <w:b w:val="1"/>
              </w:rPr>
            </w:pPr>
            <w:r w:rsidDel="00000000" w:rsidR="00000000" w:rsidRPr="00000000">
              <w:rPr>
                <w:b w:val="1"/>
                <w:rtl w:val="0"/>
              </w:rPr>
              <w:t xml:space="preserve">Subsecretario de Política de Movilidad</w:t>
            </w:r>
          </w:p>
          <w:p w:rsidR="00000000" w:rsidDel="00000000" w:rsidP="00000000" w:rsidRDefault="00000000" w:rsidRPr="00000000" w14:paraId="0000018B">
            <w:pPr>
              <w:jc w:val="center"/>
              <w:rPr/>
            </w:pPr>
            <w:r w:rsidDel="00000000" w:rsidR="00000000" w:rsidRPr="00000000">
              <w:rPr>
                <w:b w:val="1"/>
                <w:rtl w:val="0"/>
              </w:rPr>
              <w:t xml:space="preserve">SECRETARIO TÉCNICO COMITÉ</w:t>
            </w:r>
            <w:r w:rsidDel="00000000" w:rsidR="00000000" w:rsidRPr="00000000">
              <w:rPr>
                <w:rtl w:val="0"/>
              </w:rPr>
            </w:r>
          </w:p>
        </w:tc>
      </w:tr>
      <w:tr>
        <w:trPr>
          <w:cantSplit w:val="0"/>
          <w:trHeight w:val="72" w:hRule="atLeast"/>
          <w:tblHeader w:val="0"/>
        </w:trPr>
        <w:tc>
          <w:tcPr>
            <w:shd w:fill="auto" w:val="clear"/>
          </w:tcPr>
          <w:p w:rsidR="00000000" w:rsidDel="00000000" w:rsidP="00000000" w:rsidRDefault="00000000" w:rsidRPr="00000000" w14:paraId="0000018C">
            <w:pPr>
              <w:jc w:val="center"/>
              <w:rPr>
                <w:b w:val="1"/>
              </w:rPr>
            </w:pPr>
            <w:r w:rsidDel="00000000" w:rsidR="00000000" w:rsidRPr="00000000">
              <w:rPr>
                <w:b w:val="1"/>
                <w:rtl w:val="0"/>
              </w:rPr>
              <w:t xml:space="preserve">SECRETARIA TÉCNICO COMITÉ (Temas Planeación - MIPG)</w:t>
            </w:r>
          </w:p>
        </w:tc>
        <w:tc>
          <w:tcPr>
            <w:shd w:fill="auto" w:val="clear"/>
          </w:tcPr>
          <w:p w:rsidR="00000000" w:rsidDel="00000000" w:rsidP="00000000" w:rsidRDefault="00000000" w:rsidRPr="00000000" w14:paraId="0000018D">
            <w:pPr>
              <w:jc w:val="center"/>
              <w:rPr/>
            </w:pPr>
            <w:r w:rsidDel="00000000" w:rsidR="00000000" w:rsidRPr="00000000">
              <w:rPr>
                <w:rtl w:val="0"/>
              </w:rPr>
            </w:r>
          </w:p>
          <w:p w:rsidR="00000000" w:rsidDel="00000000" w:rsidP="00000000" w:rsidRDefault="00000000" w:rsidRPr="00000000" w14:paraId="0000018E">
            <w:pPr>
              <w:jc w:val="center"/>
              <w:rPr/>
            </w:pPr>
            <w:r w:rsidDel="00000000" w:rsidR="00000000" w:rsidRPr="00000000">
              <w:rPr>
                <w:rtl w:val="0"/>
              </w:rPr>
            </w:r>
          </w:p>
          <w:p w:rsidR="00000000" w:rsidDel="00000000" w:rsidP="00000000" w:rsidRDefault="00000000" w:rsidRPr="00000000" w14:paraId="0000018F">
            <w:pPr>
              <w:jc w:val="center"/>
              <w:rPr/>
            </w:pPr>
            <w:r w:rsidDel="00000000" w:rsidR="00000000" w:rsidRPr="00000000">
              <w:rPr>
                <w:rtl w:val="0"/>
              </w:rPr>
            </w:r>
          </w:p>
          <w:p w:rsidR="00000000" w:rsidDel="00000000" w:rsidP="00000000" w:rsidRDefault="00000000" w:rsidRPr="00000000" w14:paraId="00000190">
            <w:pPr>
              <w:jc w:val="center"/>
              <w:rPr/>
            </w:pPr>
            <w:r w:rsidDel="00000000" w:rsidR="00000000" w:rsidRPr="00000000">
              <w:rPr>
                <w:rtl w:val="0"/>
              </w:rPr>
            </w:r>
          </w:p>
        </w:tc>
        <w:tc>
          <w:tcPr>
            <w:shd w:fill="auto" w:val="clear"/>
          </w:tcPr>
          <w:p w:rsidR="00000000" w:rsidDel="00000000" w:rsidP="00000000" w:rsidRDefault="00000000" w:rsidRPr="00000000" w14:paraId="00000191">
            <w:pPr>
              <w:jc w:val="center"/>
              <w:rPr>
                <w:b w:val="1"/>
              </w:rPr>
            </w:pPr>
            <w:r w:rsidDel="00000000" w:rsidR="00000000" w:rsidRPr="00000000">
              <w:rPr>
                <w:rtl w:val="0"/>
              </w:rPr>
            </w:r>
          </w:p>
        </w:tc>
      </w:tr>
      <w:tr>
        <w:trPr>
          <w:cantSplit w:val="0"/>
          <w:trHeight w:val="591" w:hRule="atLeast"/>
          <w:tblHeader w:val="0"/>
        </w:trPr>
        <w:tc>
          <w:tcPr>
            <w:gridSpan w:val="3"/>
            <w:shd w:fill="auto" w:val="clear"/>
          </w:tcPr>
          <w:p w:rsidR="00000000" w:rsidDel="00000000" w:rsidP="00000000" w:rsidRDefault="00000000" w:rsidRPr="00000000" w14:paraId="00000192">
            <w:pPr>
              <w:jc w:val="center"/>
              <w:rPr>
                <w:b w:val="1"/>
              </w:rPr>
            </w:pPr>
            <w:r w:rsidDel="00000000" w:rsidR="00000000" w:rsidRPr="00000000">
              <w:rPr>
                <w:b w:val="1"/>
                <w:rtl w:val="0"/>
              </w:rPr>
              <w:t xml:space="preserve">Nicolás Estupiñán Alvarado</w:t>
            </w:r>
          </w:p>
          <w:p w:rsidR="00000000" w:rsidDel="00000000" w:rsidP="00000000" w:rsidRDefault="00000000" w:rsidRPr="00000000" w14:paraId="00000193">
            <w:pPr>
              <w:jc w:val="center"/>
              <w:rPr>
                <w:b w:val="1"/>
              </w:rPr>
            </w:pPr>
            <w:r w:rsidDel="00000000" w:rsidR="00000000" w:rsidRPr="00000000">
              <w:rPr>
                <w:b w:val="1"/>
                <w:rtl w:val="0"/>
              </w:rPr>
              <w:t xml:space="preserve">Secretario Distrital de Movilidad</w:t>
            </w:r>
          </w:p>
          <w:p w:rsidR="00000000" w:rsidDel="00000000" w:rsidP="00000000" w:rsidRDefault="00000000" w:rsidRPr="00000000" w14:paraId="00000194">
            <w:pPr>
              <w:jc w:val="center"/>
              <w:rPr/>
            </w:pPr>
            <w:r w:rsidDel="00000000" w:rsidR="00000000" w:rsidRPr="00000000">
              <w:rPr>
                <w:b w:val="1"/>
                <w:rtl w:val="0"/>
              </w:rPr>
              <w:t xml:space="preserve">PRESIDENTE COMITÉ</w:t>
            </w:r>
            <w:r w:rsidDel="00000000" w:rsidR="00000000" w:rsidRPr="00000000">
              <w:rPr>
                <w:rtl w:val="0"/>
              </w:rPr>
            </w:r>
          </w:p>
          <w:p w:rsidR="00000000" w:rsidDel="00000000" w:rsidP="00000000" w:rsidRDefault="00000000" w:rsidRPr="00000000" w14:paraId="00000195">
            <w:pPr>
              <w:jc w:val="center"/>
              <w:rPr>
                <w:b w:val="1"/>
              </w:rPr>
            </w:pPr>
            <w:r w:rsidDel="00000000" w:rsidR="00000000" w:rsidRPr="00000000">
              <w:rPr>
                <w:rtl w:val="0"/>
              </w:rPr>
            </w:r>
          </w:p>
        </w:tc>
      </w:tr>
    </w:tbl>
    <w:p w:rsidR="00000000" w:rsidDel="00000000" w:rsidP="00000000" w:rsidRDefault="00000000" w:rsidRPr="00000000" w14:paraId="00000198">
      <w:pPr>
        <w:rPr>
          <w:color w:val="000000"/>
          <w:sz w:val="4"/>
          <w:szCs w:val="4"/>
        </w:rPr>
      </w:pPr>
      <w:r w:rsidDel="00000000" w:rsidR="00000000" w:rsidRPr="00000000">
        <w:rPr>
          <w:rtl w:val="0"/>
        </w:rPr>
      </w:r>
    </w:p>
    <w:p w:rsidR="00000000" w:rsidDel="00000000" w:rsidP="00000000" w:rsidRDefault="00000000" w:rsidRPr="00000000" w14:paraId="00000199">
      <w:pPr>
        <w:rPr>
          <w:color w:val="000000"/>
          <w:sz w:val="16"/>
          <w:szCs w:val="16"/>
        </w:rPr>
      </w:pPr>
      <w:r w:rsidDel="00000000" w:rsidR="00000000" w:rsidRPr="00000000">
        <w:rPr>
          <w:rtl w:val="0"/>
        </w:rPr>
      </w:r>
    </w:p>
    <w:p w:rsidR="00000000" w:rsidDel="00000000" w:rsidP="00000000" w:rsidRDefault="00000000" w:rsidRPr="00000000" w14:paraId="0000019A">
      <w:pPr>
        <w:rPr>
          <w:color w:val="000000"/>
          <w:sz w:val="16"/>
          <w:szCs w:val="16"/>
        </w:rPr>
      </w:pPr>
      <w:r w:rsidDel="00000000" w:rsidR="00000000" w:rsidRPr="00000000">
        <w:rPr>
          <w:rtl w:val="0"/>
        </w:rPr>
      </w:r>
    </w:p>
    <w:p w:rsidR="00000000" w:rsidDel="00000000" w:rsidP="00000000" w:rsidRDefault="00000000" w:rsidRPr="00000000" w14:paraId="0000019B">
      <w:pPr>
        <w:rPr>
          <w:color w:val="000000"/>
          <w:sz w:val="16"/>
          <w:szCs w:val="16"/>
        </w:rPr>
      </w:pPr>
      <w:r w:rsidDel="00000000" w:rsidR="00000000" w:rsidRPr="00000000">
        <w:rPr>
          <w:rtl w:val="0"/>
        </w:rPr>
      </w:r>
    </w:p>
    <w:p w:rsidR="00000000" w:rsidDel="00000000" w:rsidP="00000000" w:rsidRDefault="00000000" w:rsidRPr="00000000" w14:paraId="0000019C">
      <w:pPr>
        <w:rPr>
          <w:color w:val="000000"/>
          <w:sz w:val="16"/>
          <w:szCs w:val="16"/>
        </w:rPr>
      </w:pPr>
      <w:r w:rsidDel="00000000" w:rsidR="00000000" w:rsidRPr="00000000">
        <w:rPr>
          <w:rtl w:val="0"/>
        </w:rPr>
      </w:r>
    </w:p>
    <w:p w:rsidR="00000000" w:rsidDel="00000000" w:rsidP="00000000" w:rsidRDefault="00000000" w:rsidRPr="00000000" w14:paraId="0000019D">
      <w:pPr>
        <w:rPr/>
      </w:pPr>
      <w:r w:rsidDel="00000000" w:rsidR="00000000" w:rsidRPr="00000000">
        <w:rPr>
          <w:color w:val="000000"/>
          <w:sz w:val="16"/>
          <w:szCs w:val="16"/>
          <w:rtl w:val="0"/>
        </w:rPr>
        <w:t xml:space="preserve">Anexos:</w:t>
      </w:r>
      <w:r w:rsidDel="00000000" w:rsidR="00000000" w:rsidRPr="00000000">
        <w:rPr>
          <w:rtl w:val="0"/>
        </w:rPr>
        <w:t xml:space="preserve"> </w:t>
      </w:r>
      <w:r w:rsidDel="00000000" w:rsidR="00000000" w:rsidRPr="00000000">
        <w:rPr>
          <w:color w:val="000000"/>
          <w:sz w:val="16"/>
          <w:szCs w:val="16"/>
          <w:rtl w:val="0"/>
        </w:rPr>
        <w:t xml:space="preserve">1. Presentaciones realizadas de acuerdo a lo enunciado en el acta.</w:t>
      </w:r>
      <w:r w:rsidDel="00000000" w:rsidR="00000000" w:rsidRPr="00000000">
        <w:rPr>
          <w:rtl w:val="0"/>
        </w:rPr>
      </w:r>
    </w:p>
    <w:p w:rsidR="00000000" w:rsidDel="00000000" w:rsidP="00000000" w:rsidRDefault="00000000" w:rsidRPr="00000000" w14:paraId="0000019E">
      <w:pPr>
        <w:rPr>
          <w:color w:val="000000"/>
          <w:sz w:val="16"/>
          <w:szCs w:val="16"/>
        </w:rPr>
      </w:pPr>
      <w:r w:rsidDel="00000000" w:rsidR="00000000" w:rsidRPr="00000000">
        <w:rPr>
          <w:rtl w:val="0"/>
        </w:rPr>
      </w:r>
    </w:p>
    <w:p w:rsidR="00000000" w:rsidDel="00000000" w:rsidP="00000000" w:rsidRDefault="00000000" w:rsidRPr="00000000" w14:paraId="0000019F">
      <w:pPr>
        <w:rPr/>
      </w:pPr>
      <w:r w:rsidDel="00000000" w:rsidR="00000000" w:rsidRPr="00000000">
        <w:rPr>
          <w:color w:val="000000"/>
          <w:sz w:val="16"/>
          <w:szCs w:val="16"/>
          <w:rtl w:val="0"/>
        </w:rPr>
        <w:t xml:space="preserve">Proyectó: </w:t>
        <w:tab/>
        <w:t xml:space="preserve">Sonia Gaona Uscátegui – Profesional especializada SDM</w:t>
      </w:r>
      <w:r w:rsidDel="00000000" w:rsidR="00000000" w:rsidRPr="00000000">
        <w:rPr>
          <w:rtl w:val="0"/>
        </w:rPr>
      </w:r>
    </w:p>
    <w:p w:rsidR="00000000" w:rsidDel="00000000" w:rsidP="00000000" w:rsidRDefault="00000000" w:rsidRPr="00000000" w14:paraId="000001A0">
      <w:pPr>
        <w:rPr>
          <w:color w:val="000000"/>
          <w:sz w:val="16"/>
          <w:szCs w:val="16"/>
        </w:rPr>
      </w:pPr>
      <w:r w:rsidDel="00000000" w:rsidR="00000000" w:rsidRPr="00000000">
        <w:rPr>
          <w:color w:val="000000"/>
          <w:sz w:val="16"/>
          <w:szCs w:val="16"/>
          <w:rtl w:val="0"/>
        </w:rPr>
        <w:t xml:space="preserve">Revisó: </w:t>
        <w:tab/>
        <w:t xml:space="preserve">Juan Esteban Martínez Ruiz – Subsecretario de Política de Movilidad – Secretario Técnico</w:t>
      </w:r>
    </w:p>
    <w:p w:rsidR="00000000" w:rsidDel="00000000" w:rsidP="00000000" w:rsidRDefault="00000000" w:rsidRPr="00000000" w14:paraId="000001A1">
      <w:pPr>
        <w:rPr>
          <w:color w:val="000000"/>
          <w:sz w:val="16"/>
          <w:szCs w:val="16"/>
        </w:rPr>
      </w:pPr>
      <w:r w:rsidDel="00000000" w:rsidR="00000000" w:rsidRPr="00000000">
        <w:rPr>
          <w:color w:val="000000"/>
          <w:sz w:val="16"/>
          <w:szCs w:val="16"/>
          <w:rtl w:val="0"/>
        </w:rPr>
        <w:tab/>
        <w:t xml:space="preserve">Julieth Rojas Betancour - Jefe Oficina Asesora de Planeación Institucional</w:t>
      </w:r>
    </w:p>
    <w:p w:rsidR="00000000" w:rsidDel="00000000" w:rsidP="00000000" w:rsidRDefault="00000000" w:rsidRPr="00000000" w14:paraId="000001A2">
      <w:pPr>
        <w:rPr>
          <w:color w:val="000000"/>
          <w:sz w:val="16"/>
          <w:szCs w:val="16"/>
        </w:rPr>
      </w:pPr>
      <w:r w:rsidDel="00000000" w:rsidR="00000000" w:rsidRPr="00000000">
        <w:rPr>
          <w:color w:val="000000"/>
          <w:sz w:val="16"/>
          <w:szCs w:val="16"/>
          <w:rtl w:val="0"/>
        </w:rPr>
        <w:tab/>
        <w:t xml:space="preserve">Jenny Abril – Asesora de Despacho SDM</w:t>
      </w:r>
    </w:p>
    <w:sectPr>
      <w:headerReference r:id="rId8" w:type="default"/>
      <w:footerReference r:id="rId9" w:type="default"/>
      <w:pgSz w:h="15840" w:w="12240" w:orient="portrait"/>
      <w:pgMar w:bottom="1134" w:top="1134" w:left="1701" w:right="1134" w:header="851"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7">
    <w:pPr>
      <w:pBdr>
        <w:top w:space="0" w:sz="0" w:val="nil"/>
        <w:left w:space="0" w:sz="0" w:val="nil"/>
        <w:bottom w:space="0" w:sz="0" w:val="nil"/>
        <w:right w:space="0" w:sz="0" w:val="nil"/>
        <w:between w:space="0" w:sz="0" w:val="nil"/>
      </w:pBdr>
      <w:tabs>
        <w:tab w:val="center" w:pos="4252"/>
        <w:tab w:val="right" w:pos="8504"/>
      </w:tabs>
      <w:ind w:left="-66" w:firstLine="0"/>
      <w:jc w:val="right"/>
      <w:rPr>
        <w:color w:val="000000"/>
        <w:sz w:val="16"/>
        <w:szCs w:val="16"/>
      </w:rPr>
    </w:pPr>
    <w:r w:rsidDel="00000000" w:rsidR="00000000" w:rsidRPr="00000000">
      <w:rPr>
        <w:color w:val="000000"/>
        <w:sz w:val="16"/>
        <w:szCs w:val="16"/>
        <w:rtl w:val="0"/>
      </w:rPr>
      <w:t xml:space="preserve">Página </w:t>
    </w:r>
    <w:r w:rsidDel="00000000" w:rsidR="00000000" w:rsidRPr="00000000">
      <w:rPr>
        <w:color w:val="000000"/>
        <w:sz w:val="16"/>
        <w:szCs w:val="16"/>
      </w:rPr>
      <w:fldChar w:fldCharType="begin"/>
      <w:instrText xml:space="preserve">PAGE</w:instrText>
      <w:fldChar w:fldCharType="separate"/>
      <w:fldChar w:fldCharType="end"/>
    </w:r>
    <w:r w:rsidDel="00000000" w:rsidR="00000000" w:rsidRPr="00000000">
      <w:rPr>
        <w:color w:val="000000"/>
        <w:sz w:val="16"/>
        <w:szCs w:val="16"/>
        <w:rtl w:val="0"/>
      </w:rPr>
      <w:t xml:space="preserve"> de </w:t>
    </w:r>
    <w:r w:rsidDel="00000000" w:rsidR="00000000" w:rsidRPr="00000000">
      <w:rPr>
        <w:color w:val="000000"/>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tabs>
        <w:tab w:val="center" w:pos="4252"/>
        <w:tab w:val="right" w:pos="8504"/>
      </w:tabs>
      <w:ind w:left="-66" w:firstLine="0"/>
      <w:jc w:val="center"/>
      <w:rPr>
        <w:b w:val="1"/>
        <w:color w:val="000000"/>
        <w:sz w:val="18"/>
        <w:szCs w:val="18"/>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5401310</wp:posOffset>
          </wp:positionH>
          <wp:positionV relativeFrom="paragraph">
            <wp:posOffset>38100</wp:posOffset>
          </wp:positionV>
          <wp:extent cx="735330" cy="754380"/>
          <wp:effectExtent b="0" l="0" r="0" t="0"/>
          <wp:wrapNone/>
          <wp:docPr id="2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35330" cy="754380"/>
                  </a:xfrm>
                  <a:prstGeom prst="rect"/>
                  <a:ln/>
                </pic:spPr>
              </pic:pic>
            </a:graphicData>
          </a:graphic>
        </wp:anchor>
      </w:drawing>
    </w:r>
  </w:p>
  <w:p w:rsidR="00000000" w:rsidDel="00000000" w:rsidP="00000000" w:rsidRDefault="00000000" w:rsidRPr="00000000" w14:paraId="000001A9">
    <w:pPr>
      <w:tabs>
        <w:tab w:val="center" w:pos="4252"/>
        <w:tab w:val="right" w:pos="8504"/>
      </w:tabs>
      <w:rPr>
        <w:sz w:val="16"/>
        <w:szCs w:val="16"/>
      </w:rPr>
    </w:pPr>
    <w:r w:rsidDel="00000000" w:rsidR="00000000" w:rsidRPr="00000000">
      <w:rPr>
        <w:b w:val="1"/>
        <w:sz w:val="18"/>
        <w:szCs w:val="18"/>
        <w:rtl w:val="0"/>
      </w:rPr>
      <w:t xml:space="preserve">Secretaría Distrital de Movilidad</w:t>
    </w:r>
    <w:r w:rsidDel="00000000" w:rsidR="00000000" w:rsidRPr="00000000">
      <w:rPr>
        <w:sz w:val="16"/>
        <w:szCs w:val="16"/>
        <w:rtl w:val="0"/>
      </w:rPr>
      <w:br w:type="textWrapping"/>
      <w:t xml:space="preserve">Calle 13 # 37 - 35</w:t>
      <w:br w:type="textWrapping"/>
      <w:t xml:space="preserve">Teléfono: (1) 364 9400</w:t>
      <w:br w:type="textWrapping"/>
      <w:t xml:space="preserve">www.movilidadbogota.gov.co</w:t>
      <w:br w:type="textWrapping"/>
      <w:t xml:space="preserve">Información: Línea 195</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876300</wp:posOffset>
              </wp:positionH>
              <wp:positionV relativeFrom="paragraph">
                <wp:posOffset>8991600</wp:posOffset>
              </wp:positionV>
              <wp:extent cx="6000750" cy="1276350"/>
              <wp:effectExtent b="0" l="0" r="0" t="0"/>
              <wp:wrapNone/>
              <wp:docPr descr="MembreteFinalSDM-02.png" id="17" name=""/>
              <a:graphic>
                <a:graphicData uri="http://schemas.microsoft.com/office/word/2010/wordprocessingShape">
                  <wps:wsp>
                    <wps:cNvSpPr/>
                    <wps:cNvPr id="2" name="Shape 2"/>
                    <wps:spPr>
                      <a:xfrm>
                        <a:off x="2355150" y="3151350"/>
                        <a:ext cx="5981700" cy="1257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876300</wp:posOffset>
              </wp:positionH>
              <wp:positionV relativeFrom="paragraph">
                <wp:posOffset>8991600</wp:posOffset>
              </wp:positionV>
              <wp:extent cx="6000750" cy="1276350"/>
              <wp:effectExtent b="0" l="0" r="0" t="0"/>
              <wp:wrapNone/>
              <wp:docPr descr="MembreteFinalSDM-02.png" id="17" name="image4.png"/>
              <a:graphic>
                <a:graphicData uri="http://schemas.openxmlformats.org/drawingml/2006/picture">
                  <pic:pic>
                    <pic:nvPicPr>
                      <pic:cNvPr descr="MembreteFinalSDM-02.png" id="0" name="image4.png"/>
                      <pic:cNvPicPr preferRelativeResize="0"/>
                    </pic:nvPicPr>
                    <pic:blipFill>
                      <a:blip r:embed="rId2"/>
                      <a:srcRect/>
                      <a:stretch>
                        <a:fillRect/>
                      </a:stretch>
                    </pic:blipFill>
                    <pic:spPr>
                      <a:xfrm>
                        <a:off x="0" y="0"/>
                        <a:ext cx="6000750" cy="127635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876300</wp:posOffset>
              </wp:positionH>
              <wp:positionV relativeFrom="paragraph">
                <wp:posOffset>8991600</wp:posOffset>
              </wp:positionV>
              <wp:extent cx="6000750" cy="1276350"/>
              <wp:effectExtent b="0" l="0" r="0" t="0"/>
              <wp:wrapNone/>
              <wp:docPr descr="MembreteFinalSDM-02.png" id="18" name=""/>
              <a:graphic>
                <a:graphicData uri="http://schemas.microsoft.com/office/word/2010/wordprocessingShape">
                  <wps:wsp>
                    <wps:cNvSpPr/>
                    <wps:cNvPr id="3" name="Shape 3"/>
                    <wps:spPr>
                      <a:xfrm>
                        <a:off x="2355150" y="3151350"/>
                        <a:ext cx="5981700" cy="1257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876300</wp:posOffset>
              </wp:positionH>
              <wp:positionV relativeFrom="paragraph">
                <wp:posOffset>8991600</wp:posOffset>
              </wp:positionV>
              <wp:extent cx="6000750" cy="1276350"/>
              <wp:effectExtent b="0" l="0" r="0" t="0"/>
              <wp:wrapNone/>
              <wp:docPr descr="MembreteFinalSDM-02.png" id="18" name="image5.png"/>
              <a:graphic>
                <a:graphicData uri="http://schemas.openxmlformats.org/drawingml/2006/picture">
                  <pic:pic>
                    <pic:nvPicPr>
                      <pic:cNvPr descr="MembreteFinalSDM-02.png" id="0" name="image5.png"/>
                      <pic:cNvPicPr preferRelativeResize="0"/>
                    </pic:nvPicPr>
                    <pic:blipFill>
                      <a:blip r:embed="rId3"/>
                      <a:srcRect/>
                      <a:stretch>
                        <a:fillRect/>
                      </a:stretch>
                    </pic:blipFill>
                    <pic:spPr>
                      <a:xfrm>
                        <a:off x="0" y="0"/>
                        <a:ext cx="6000750" cy="12763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3">
    <w:pPr>
      <w:tabs>
        <w:tab w:val="center" w:pos="4252"/>
        <w:tab w:val="right" w:pos="9475"/>
      </w:tabs>
      <w:jc w:val="center"/>
      <w:rPr>
        <w:rFonts w:ascii="Arial" w:cs="Arial" w:eastAsia="Arial" w:hAnsi="Arial"/>
        <w:sz w:val="24"/>
        <w:szCs w:val="24"/>
      </w:rPr>
    </w:pPr>
    <w:r w:rsidDel="00000000" w:rsidR="00000000" w:rsidRPr="00000000">
      <w:rPr>
        <w:rFonts w:ascii="Arial" w:cs="Arial" w:eastAsia="Arial" w:hAnsi="Arial"/>
        <w:sz w:val="24"/>
        <w:szCs w:val="24"/>
      </w:rPr>
      <w:drawing>
        <wp:anchor allowOverlap="1" behindDoc="0" distB="0" distT="0" distL="114300" distR="114300" hidden="0" layoutInCell="1" locked="0" relativeHeight="0" simplePos="0">
          <wp:simplePos x="0" y="0"/>
          <wp:positionH relativeFrom="margin">
            <wp:posOffset>1685290</wp:posOffset>
          </wp:positionH>
          <wp:positionV relativeFrom="margin">
            <wp:posOffset>-894077</wp:posOffset>
          </wp:positionV>
          <wp:extent cx="2719705" cy="759460"/>
          <wp:effectExtent b="0" l="0" r="0" t="0"/>
          <wp:wrapSquare wrapText="bothSides" distB="0" distT="0" distL="114300" distR="114300"/>
          <wp:docPr id="20"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2719705" cy="759460"/>
                  </a:xfrm>
                  <a:prstGeom prst="rect"/>
                  <a:ln/>
                </pic:spPr>
              </pic:pic>
            </a:graphicData>
          </a:graphic>
        </wp:anchor>
      </w:drawing>
    </w:r>
    <w:r w:rsidDel="00000000" w:rsidR="00000000" w:rsidRPr="00000000">
      <w:rPr>
        <w:rtl w:val="0"/>
      </w:rPr>
    </w:r>
  </w:p>
  <w:p w:rsidR="00000000" w:rsidDel="00000000" w:rsidP="00000000" w:rsidRDefault="00000000" w:rsidRPr="00000000" w14:paraId="000001A4">
    <w:pPr>
      <w:tabs>
        <w:tab w:val="center" w:pos="4252"/>
        <w:tab w:val="right" w:pos="9475"/>
      </w:tabs>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5">
    <w:pPr>
      <w:pBdr>
        <w:top w:space="0" w:sz="0" w:val="nil"/>
        <w:left w:space="0" w:sz="0" w:val="nil"/>
        <w:bottom w:space="0" w:sz="0" w:val="nil"/>
        <w:right w:space="0" w:sz="0" w:val="nil"/>
        <w:between w:space="0" w:sz="0" w:val="nil"/>
      </w:pBdr>
      <w:tabs>
        <w:tab w:val="center" w:pos="4252"/>
        <w:tab w:val="right" w:pos="8504"/>
      </w:tabs>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tabs>
        <w:tab w:val="center" w:pos="4252"/>
        <w:tab w:val="right" w:pos="8504"/>
      </w:tabs>
      <w:rPr>
        <w:rFonts w:ascii="Arial" w:cs="Arial" w:eastAsia="Arial" w:hAnsi="Arial"/>
        <w:b w:val="1"/>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58" w:hanging="360"/>
      </w:pPr>
      <w:rPr/>
    </w:lvl>
    <w:lvl w:ilvl="1">
      <w:start w:val="1"/>
      <w:numFmt w:val="bullet"/>
      <w:lvlText w:val="○"/>
      <w:lvlJc w:val="left"/>
      <w:pPr>
        <w:ind w:left="1778" w:hanging="360"/>
      </w:pPr>
      <w:rPr/>
    </w:lvl>
    <w:lvl w:ilvl="2">
      <w:start w:val="1"/>
      <w:numFmt w:val="bullet"/>
      <w:lvlText w:val="■"/>
      <w:lvlJc w:val="left"/>
      <w:pPr>
        <w:ind w:left="2498" w:hanging="180"/>
      </w:pPr>
      <w:rPr/>
    </w:lvl>
    <w:lvl w:ilvl="3">
      <w:start w:val="1"/>
      <w:numFmt w:val="bullet"/>
      <w:lvlText w:val="●"/>
      <w:lvlJc w:val="left"/>
      <w:pPr>
        <w:ind w:left="3218" w:hanging="360"/>
      </w:pPr>
      <w:rPr/>
    </w:lvl>
    <w:lvl w:ilvl="4">
      <w:start w:val="1"/>
      <w:numFmt w:val="bullet"/>
      <w:lvlText w:val="○"/>
      <w:lvlJc w:val="left"/>
      <w:pPr>
        <w:ind w:left="3938" w:hanging="360"/>
      </w:pPr>
      <w:rPr/>
    </w:lvl>
    <w:lvl w:ilvl="5">
      <w:start w:val="1"/>
      <w:numFmt w:val="bullet"/>
      <w:lvlText w:val="■"/>
      <w:lvlJc w:val="left"/>
      <w:pPr>
        <w:ind w:left="4658" w:hanging="180"/>
      </w:pPr>
      <w:rPr/>
    </w:lvl>
    <w:lvl w:ilvl="6">
      <w:start w:val="1"/>
      <w:numFmt w:val="bullet"/>
      <w:lvlText w:val="●"/>
      <w:lvlJc w:val="left"/>
      <w:pPr>
        <w:ind w:left="5378" w:hanging="360"/>
      </w:pPr>
      <w:rPr/>
    </w:lvl>
    <w:lvl w:ilvl="7">
      <w:start w:val="1"/>
      <w:numFmt w:val="bullet"/>
      <w:lvlText w:val="○"/>
      <w:lvlJc w:val="left"/>
      <w:pPr>
        <w:ind w:left="6098" w:hanging="360"/>
      </w:pPr>
      <w:rPr/>
    </w:lvl>
    <w:lvl w:ilvl="8">
      <w:start w:val="1"/>
      <w:numFmt w:val="bullet"/>
      <w:lvlText w:val="■"/>
      <w:lvlJc w:val="left"/>
      <w:pPr>
        <w:ind w:left="6818"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27" w:hanging="360"/>
      </w:pPr>
      <w:rPr>
        <w:color w:val="000000"/>
      </w:rPr>
    </w:lvl>
    <w:lvl w:ilvl="1">
      <w:start w:val="1"/>
      <w:numFmt w:val="lowerLetter"/>
      <w:lvlText w:val="%2."/>
      <w:lvlJc w:val="left"/>
      <w:pPr>
        <w:ind w:left="393" w:hanging="360"/>
      </w:pPr>
      <w:rPr/>
    </w:lvl>
    <w:lvl w:ilvl="2">
      <w:start w:val="1"/>
      <w:numFmt w:val="lowerRoman"/>
      <w:lvlText w:val="%3."/>
      <w:lvlJc w:val="right"/>
      <w:pPr>
        <w:ind w:left="1113" w:hanging="180"/>
      </w:pPr>
      <w:rPr/>
    </w:lvl>
    <w:lvl w:ilvl="3">
      <w:start w:val="1"/>
      <w:numFmt w:val="decimal"/>
      <w:lvlText w:val="%4."/>
      <w:lvlJc w:val="left"/>
      <w:pPr>
        <w:ind w:left="1833" w:hanging="360"/>
      </w:pPr>
      <w:rPr/>
    </w:lvl>
    <w:lvl w:ilvl="4">
      <w:start w:val="1"/>
      <w:numFmt w:val="lowerLetter"/>
      <w:lvlText w:val="%5."/>
      <w:lvlJc w:val="left"/>
      <w:pPr>
        <w:ind w:left="2553" w:hanging="360"/>
      </w:pPr>
      <w:rPr/>
    </w:lvl>
    <w:lvl w:ilvl="5">
      <w:start w:val="1"/>
      <w:numFmt w:val="lowerRoman"/>
      <w:lvlText w:val="%6."/>
      <w:lvlJc w:val="right"/>
      <w:pPr>
        <w:ind w:left="3273" w:hanging="180"/>
      </w:pPr>
      <w:rPr/>
    </w:lvl>
    <w:lvl w:ilvl="6">
      <w:start w:val="1"/>
      <w:numFmt w:val="decimal"/>
      <w:lvlText w:val="%7."/>
      <w:lvlJc w:val="left"/>
      <w:pPr>
        <w:ind w:left="3993" w:hanging="360"/>
      </w:pPr>
      <w:rPr/>
    </w:lvl>
    <w:lvl w:ilvl="7">
      <w:start w:val="1"/>
      <w:numFmt w:val="lowerLetter"/>
      <w:lvlText w:val="%8."/>
      <w:lvlJc w:val="left"/>
      <w:pPr>
        <w:ind w:left="4713" w:hanging="360"/>
      </w:pPr>
      <w:rPr/>
    </w:lvl>
    <w:lvl w:ilvl="8">
      <w:start w:val="1"/>
      <w:numFmt w:val="lowerRoman"/>
      <w:lvlText w:val="%9."/>
      <w:lvlJc w:val="right"/>
      <w:pPr>
        <w:ind w:left="5433" w:hanging="180"/>
      </w:pPr>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lowerLetter"/>
      <w:lvlText w:val="%1)"/>
      <w:lvlJc w:val="left"/>
      <w:pPr>
        <w:ind w:left="1438" w:hanging="380"/>
      </w:pPr>
      <w:rPr/>
    </w:lvl>
    <w:lvl w:ilvl="1">
      <w:start w:val="1"/>
      <w:numFmt w:val="lowerLetter"/>
      <w:lvlText w:val="%2."/>
      <w:lvlJc w:val="left"/>
      <w:pPr>
        <w:ind w:left="2138" w:hanging="360"/>
      </w:pPr>
      <w:rPr/>
    </w:lvl>
    <w:lvl w:ilvl="2">
      <w:start w:val="1"/>
      <w:numFmt w:val="lowerRoman"/>
      <w:lvlText w:val="%3."/>
      <w:lvlJc w:val="right"/>
      <w:pPr>
        <w:ind w:left="2858" w:hanging="180"/>
      </w:pPr>
      <w:rPr/>
    </w:lvl>
    <w:lvl w:ilvl="3">
      <w:start w:val="1"/>
      <w:numFmt w:val="decimal"/>
      <w:lvlText w:val="%4."/>
      <w:lvlJc w:val="left"/>
      <w:pPr>
        <w:ind w:left="3578" w:hanging="360"/>
      </w:pPr>
      <w:rPr/>
    </w:lvl>
    <w:lvl w:ilvl="4">
      <w:start w:val="1"/>
      <w:numFmt w:val="lowerLetter"/>
      <w:lvlText w:val="%5."/>
      <w:lvlJc w:val="left"/>
      <w:pPr>
        <w:ind w:left="4298" w:hanging="360"/>
      </w:pPr>
      <w:rPr/>
    </w:lvl>
    <w:lvl w:ilvl="5">
      <w:start w:val="1"/>
      <w:numFmt w:val="lowerRoman"/>
      <w:lvlText w:val="%6."/>
      <w:lvlJc w:val="right"/>
      <w:pPr>
        <w:ind w:left="5018" w:hanging="180"/>
      </w:pPr>
      <w:rPr/>
    </w:lvl>
    <w:lvl w:ilvl="6">
      <w:start w:val="1"/>
      <w:numFmt w:val="decimal"/>
      <w:lvlText w:val="%7."/>
      <w:lvlJc w:val="left"/>
      <w:pPr>
        <w:ind w:left="5738" w:hanging="360"/>
      </w:pPr>
      <w:rPr/>
    </w:lvl>
    <w:lvl w:ilvl="7">
      <w:start w:val="1"/>
      <w:numFmt w:val="lowerLetter"/>
      <w:lvlText w:val="%8."/>
      <w:lvlJc w:val="left"/>
      <w:pPr>
        <w:ind w:left="6458" w:hanging="360"/>
      </w:pPr>
      <w:rPr/>
    </w:lvl>
    <w:lvl w:ilvl="8">
      <w:start w:val="1"/>
      <w:numFmt w:val="lowerRoman"/>
      <w:lvlText w:val="%9."/>
      <w:lvlJc w:val="right"/>
      <w:pPr>
        <w:ind w:left="7178" w:hanging="180"/>
      </w:pPr>
      <w:rPr/>
    </w:lvl>
  </w:abstractNum>
  <w:abstractNum w:abstractNumId="8">
    <w:lvl w:ilvl="0">
      <w:start w:val="1"/>
      <w:numFmt w:val="decimal"/>
      <w:lvlText w:val="%1."/>
      <w:lvlJc w:val="left"/>
      <w:pPr>
        <w:ind w:left="121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480" w:lineRule="auto"/>
      <w:ind w:left="1210" w:hanging="360"/>
      <w:jc w:val="center"/>
    </w:pPr>
    <w:rPr>
      <w:rFonts w:ascii="Arial" w:cs="Arial" w:eastAsia="Arial" w:hAnsi="Arial"/>
      <w:b w:val="1"/>
      <w:sz w:val="24"/>
      <w:szCs w:val="24"/>
    </w:rPr>
  </w:style>
  <w:style w:type="paragraph" w:styleId="Heading2">
    <w:name w:val="heading 2"/>
    <w:basedOn w:val="Normal"/>
    <w:next w:val="Normal"/>
    <w:pPr>
      <w:keepNext w:val="1"/>
      <w:ind w:left="1440" w:hanging="360"/>
    </w:pPr>
    <w:rPr>
      <w:rFonts w:ascii="Arial" w:cs="Arial" w:eastAsia="Arial" w:hAnsi="Arial"/>
      <w:b w:val="1"/>
      <w:sz w:val="24"/>
      <w:szCs w:val="24"/>
    </w:rPr>
  </w:style>
  <w:style w:type="paragraph" w:styleId="Heading3">
    <w:name w:val="heading 3"/>
    <w:basedOn w:val="Normal"/>
    <w:next w:val="Normal"/>
    <w:pPr>
      <w:keepNext w:val="1"/>
      <w:ind w:left="2160" w:hanging="180"/>
      <w:jc w:val="both"/>
    </w:pPr>
    <w:rPr>
      <w:rFonts w:ascii="Arial" w:cs="Arial" w:eastAsia="Arial" w:hAnsi="Arial"/>
      <w:sz w:val="24"/>
      <w:szCs w:val="24"/>
    </w:rPr>
  </w:style>
  <w:style w:type="paragraph" w:styleId="Heading4">
    <w:name w:val="heading 4"/>
    <w:basedOn w:val="Normal"/>
    <w:next w:val="Normal"/>
    <w:pPr>
      <w:keepNext w:val="1"/>
      <w:ind w:left="2880" w:hanging="360"/>
      <w:jc w:val="both"/>
    </w:pPr>
    <w:rPr>
      <w:rFonts w:ascii="Arial" w:cs="Arial" w:eastAsia="Arial" w:hAnsi="Arial"/>
      <w:b w:val="1"/>
      <w:sz w:val="24"/>
      <w:szCs w:val="24"/>
    </w:rPr>
  </w:style>
  <w:style w:type="paragraph" w:styleId="Heading5">
    <w:name w:val="heading 5"/>
    <w:basedOn w:val="Normal"/>
    <w:next w:val="Normal"/>
    <w:pPr>
      <w:keepNext w:val="1"/>
      <w:ind w:left="3600" w:hanging="360"/>
      <w:jc w:val="both"/>
    </w:pPr>
    <w:rPr>
      <w:b w:val="1"/>
      <w:sz w:val="12"/>
      <w:szCs w:val="12"/>
    </w:rPr>
  </w:style>
  <w:style w:type="paragraph" w:styleId="Heading6">
    <w:name w:val="heading 6"/>
    <w:basedOn w:val="Normal"/>
    <w:next w:val="Normal"/>
    <w:pPr>
      <w:keepNext w:val="1"/>
      <w:ind w:left="4320" w:hanging="180"/>
    </w:pPr>
    <w:rPr>
      <w:rFonts w:ascii="Tahoma" w:cs="Tahoma" w:eastAsia="Tahoma" w:hAnsi="Tahoma"/>
      <w:sz w:val="24"/>
      <w:szCs w:val="24"/>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pPr>
    <w:rPr>
      <w:lang w:eastAsia="zh-CN" w:val="es-ES_tradnl"/>
    </w:rPr>
  </w:style>
  <w:style w:type="paragraph" w:styleId="Ttulo1">
    <w:name w:val="heading 1"/>
    <w:basedOn w:val="Normal"/>
    <w:next w:val="Normal"/>
    <w:uiPriority w:val="9"/>
    <w:qFormat w:val="1"/>
    <w:pPr>
      <w:keepNext w:val="1"/>
      <w:numPr>
        <w:numId w:val="1"/>
      </w:numPr>
      <w:spacing w:line="480" w:lineRule="auto"/>
      <w:jc w:val="center"/>
      <w:outlineLvl w:val="0"/>
    </w:pPr>
    <w:rPr>
      <w:rFonts w:ascii="Arial" w:cs="Arial" w:hAnsi="Arial"/>
      <w:b w:val="1"/>
      <w:bCs w:val="1"/>
      <w:sz w:val="24"/>
      <w:szCs w:val="24"/>
    </w:rPr>
  </w:style>
  <w:style w:type="paragraph" w:styleId="Ttulo2">
    <w:name w:val="heading 2"/>
    <w:basedOn w:val="Normal"/>
    <w:next w:val="Normal"/>
    <w:uiPriority w:val="9"/>
    <w:semiHidden w:val="1"/>
    <w:unhideWhenUsed w:val="1"/>
    <w:qFormat w:val="1"/>
    <w:pPr>
      <w:keepNext w:val="1"/>
      <w:numPr>
        <w:ilvl w:val="1"/>
        <w:numId w:val="1"/>
      </w:numPr>
      <w:outlineLvl w:val="1"/>
    </w:pPr>
    <w:rPr>
      <w:rFonts w:ascii="Arial" w:cs="Arial" w:hAnsi="Arial"/>
      <w:b w:val="1"/>
      <w:bCs w:val="1"/>
      <w:sz w:val="24"/>
      <w:szCs w:val="24"/>
    </w:rPr>
  </w:style>
  <w:style w:type="paragraph" w:styleId="Ttulo3">
    <w:name w:val="heading 3"/>
    <w:basedOn w:val="Normal"/>
    <w:next w:val="Normal"/>
    <w:uiPriority w:val="9"/>
    <w:semiHidden w:val="1"/>
    <w:unhideWhenUsed w:val="1"/>
    <w:qFormat w:val="1"/>
    <w:pPr>
      <w:keepNext w:val="1"/>
      <w:numPr>
        <w:ilvl w:val="2"/>
        <w:numId w:val="1"/>
      </w:numPr>
      <w:jc w:val="both"/>
      <w:outlineLvl w:val="2"/>
    </w:pPr>
    <w:rPr>
      <w:rFonts w:ascii="Arial" w:cs="Arial" w:hAnsi="Arial"/>
      <w:sz w:val="24"/>
      <w:szCs w:val="24"/>
    </w:rPr>
  </w:style>
  <w:style w:type="paragraph" w:styleId="Ttulo4">
    <w:name w:val="heading 4"/>
    <w:basedOn w:val="Normal"/>
    <w:next w:val="Normal"/>
    <w:uiPriority w:val="9"/>
    <w:semiHidden w:val="1"/>
    <w:unhideWhenUsed w:val="1"/>
    <w:qFormat w:val="1"/>
    <w:pPr>
      <w:keepNext w:val="1"/>
      <w:numPr>
        <w:ilvl w:val="3"/>
        <w:numId w:val="1"/>
      </w:numPr>
      <w:jc w:val="both"/>
      <w:outlineLvl w:val="3"/>
    </w:pPr>
    <w:rPr>
      <w:rFonts w:ascii="Arial" w:cs="Arial" w:hAnsi="Arial"/>
      <w:b w:val="1"/>
      <w:bCs w:val="1"/>
      <w:sz w:val="24"/>
      <w:szCs w:val="24"/>
    </w:rPr>
  </w:style>
  <w:style w:type="paragraph" w:styleId="Ttulo5">
    <w:name w:val="heading 5"/>
    <w:basedOn w:val="Normal"/>
    <w:next w:val="Normal"/>
    <w:uiPriority w:val="9"/>
    <w:semiHidden w:val="1"/>
    <w:unhideWhenUsed w:val="1"/>
    <w:qFormat w:val="1"/>
    <w:pPr>
      <w:keepNext w:val="1"/>
      <w:numPr>
        <w:ilvl w:val="4"/>
        <w:numId w:val="1"/>
      </w:numPr>
      <w:jc w:val="both"/>
      <w:outlineLvl w:val="4"/>
    </w:pPr>
    <w:rPr>
      <w:b w:val="1"/>
      <w:bCs w:val="1"/>
      <w:sz w:val="12"/>
      <w:szCs w:val="12"/>
    </w:rPr>
  </w:style>
  <w:style w:type="paragraph" w:styleId="Ttulo6">
    <w:name w:val="heading 6"/>
    <w:basedOn w:val="Normal"/>
    <w:next w:val="Normal"/>
    <w:uiPriority w:val="9"/>
    <w:semiHidden w:val="1"/>
    <w:unhideWhenUsed w:val="1"/>
    <w:qFormat w:val="1"/>
    <w:pPr>
      <w:keepNext w:val="1"/>
      <w:numPr>
        <w:ilvl w:val="5"/>
        <w:numId w:val="1"/>
      </w:numPr>
      <w:outlineLvl w:val="5"/>
    </w:pPr>
    <w:rPr>
      <w:rFonts w:ascii="Tahoma" w:cs="Tahoma" w:hAnsi="Tahoma"/>
      <w:sz w:val="24"/>
      <w:szCs w:val="24"/>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WW8Num1z0" w:customStyle="1">
    <w:name w:val="WW8Num1z0"/>
  </w:style>
  <w:style w:type="character" w:styleId="WW8Num1z1" w:customStyle="1">
    <w:name w:val="WW8Num1z1"/>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Fuentedeprrafopredeter3" w:customStyle="1">
    <w:name w:val="Fuente de párrafo predeter.3"/>
  </w:style>
  <w:style w:type="character" w:styleId="WW8Num2z0" w:customStyle="1">
    <w:name w:val="WW8Num2z0"/>
  </w:style>
  <w:style w:type="character" w:styleId="WW8Num2z1" w:customStyle="1">
    <w:name w:val="WW8Num2z1"/>
  </w:style>
  <w:style w:type="character" w:styleId="WW8Num2z2" w:customStyle="1">
    <w:name w:val="WW8Num2z2"/>
  </w:style>
  <w:style w:type="character" w:styleId="WW8Num2z3" w:customStyle="1">
    <w:name w:val="WW8Num2z3"/>
  </w:style>
  <w:style w:type="character" w:styleId="WW8Num2z4" w:customStyle="1">
    <w:name w:val="WW8Num2z4"/>
  </w:style>
  <w:style w:type="character" w:styleId="WW8Num2z5" w:customStyle="1">
    <w:name w:val="WW8Num2z5"/>
  </w:style>
  <w:style w:type="character" w:styleId="WW8Num2z6" w:customStyle="1">
    <w:name w:val="WW8Num2z6"/>
  </w:style>
  <w:style w:type="character" w:styleId="WW8Num2z7" w:customStyle="1">
    <w:name w:val="WW8Num2z7"/>
  </w:style>
  <w:style w:type="character" w:styleId="WW8Num2z8" w:customStyle="1">
    <w:name w:val="WW8Num2z8"/>
  </w:style>
  <w:style w:type="character" w:styleId="Fuentedeprrafopredeter2" w:customStyle="1">
    <w:name w:val="Fuente de párrafo predeter.2"/>
  </w:style>
  <w:style w:type="character" w:styleId="WW8NumSt1z0" w:customStyle="1">
    <w:name w:val="WW8NumSt1z0"/>
    <w:rPr>
      <w:rFonts w:ascii="Wingdings" w:cs="Wingdings" w:hAnsi="Wingdings"/>
      <w:b w:val="0"/>
      <w:bCs w:val="0"/>
      <w:i w:val="0"/>
      <w:iCs w:val="0"/>
      <w:sz w:val="24"/>
      <w:szCs w:val="24"/>
    </w:rPr>
  </w:style>
  <w:style w:type="character" w:styleId="Fuentedeprrafopredeter1" w:customStyle="1">
    <w:name w:val="Fuente de párrafo predeter.1"/>
  </w:style>
  <w:style w:type="character" w:styleId="Hipervnculo">
    <w:name w:val="Hyperlink"/>
    <w:rPr>
      <w:color w:val="0000ff"/>
      <w:u w:val="single"/>
    </w:rPr>
  </w:style>
  <w:style w:type="character" w:styleId="estilo61" w:customStyle="1">
    <w:name w:val="estilo61"/>
    <w:rPr>
      <w:b w:val="1"/>
      <w:bCs w:val="1"/>
      <w:color w:val="ff0000"/>
    </w:rPr>
  </w:style>
  <w:style w:type="character" w:styleId="PiedepginaCar" w:customStyle="1">
    <w:name w:val="Pie de página Car"/>
    <w:aliases w:val="pie de página Car"/>
    <w:uiPriority w:val="99"/>
    <w:rPr>
      <w:lang w:val="es-ES_tradnl"/>
    </w:rPr>
  </w:style>
  <w:style w:type="character" w:styleId="Smbolosdenumeracin" w:customStyle="1">
    <w:name w:val="Símbolos de numeración"/>
  </w:style>
  <w:style w:type="character" w:styleId="Caracteresdenotaalpie" w:customStyle="1">
    <w:name w:val="Caracteres de nota al pie"/>
  </w:style>
  <w:style w:type="character" w:styleId="Refdenotaalpie">
    <w:name w:val="footnote reference"/>
    <w:rPr>
      <w:vertAlign w:val="superscript"/>
    </w:rPr>
  </w:style>
  <w:style w:type="character" w:styleId="Caracteresdenotafinal" w:customStyle="1">
    <w:name w:val="Caracteres de nota final"/>
    <w:rPr>
      <w:vertAlign w:val="superscript"/>
    </w:rPr>
  </w:style>
  <w:style w:type="character" w:styleId="WW-Caracteresdenotafinal" w:customStyle="1">
    <w:name w:val="WW-Caracteres de nota final"/>
  </w:style>
  <w:style w:type="character" w:styleId="Refdenotaalfinal">
    <w:name w:val="endnote reference"/>
    <w:rPr>
      <w:vertAlign w:val="superscript"/>
    </w:rPr>
  </w:style>
  <w:style w:type="paragraph" w:styleId="Ttulo30" w:customStyle="1">
    <w:name w:val="Título3"/>
    <w:basedOn w:val="Normal"/>
    <w:next w:val="Textoindependiente"/>
    <w:pPr>
      <w:keepNext w:val="1"/>
      <w:spacing w:after="120" w:before="240"/>
    </w:pPr>
    <w:rPr>
      <w:rFonts w:ascii="Liberation Sans" w:cs="Mangal" w:eastAsia="Microsoft YaHei" w:hAnsi="Liberation Sans"/>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styleId="Descripcin">
    <w:name w:val="caption"/>
    <w:basedOn w:val="Normal"/>
    <w:qFormat w:val="1"/>
    <w:pPr>
      <w:suppressLineNumbers w:val="1"/>
      <w:spacing w:after="120" w:before="120"/>
    </w:pPr>
    <w:rPr>
      <w:rFonts w:cs="Mangal"/>
      <w:i w:val="1"/>
      <w:iCs w:val="1"/>
      <w:sz w:val="24"/>
      <w:szCs w:val="24"/>
    </w:rPr>
  </w:style>
  <w:style w:type="paragraph" w:styleId="ndice" w:customStyle="1">
    <w:name w:val="Índice"/>
    <w:basedOn w:val="Normal"/>
    <w:pPr>
      <w:suppressLineNumbers w:val="1"/>
    </w:pPr>
    <w:rPr>
      <w:rFonts w:cs="Mangal"/>
    </w:rPr>
  </w:style>
  <w:style w:type="paragraph" w:styleId="Encabezado2" w:customStyle="1">
    <w:name w:val="Encabezado2"/>
    <w:basedOn w:val="Normal"/>
    <w:next w:val="Textoindependiente"/>
    <w:pPr>
      <w:keepNext w:val="1"/>
      <w:spacing w:after="120" w:before="240"/>
    </w:pPr>
    <w:rPr>
      <w:rFonts w:ascii="Arial" w:cs="Mangal" w:eastAsia="Microsoft YaHei" w:hAnsi="Arial"/>
      <w:sz w:val="28"/>
      <w:szCs w:val="28"/>
    </w:rPr>
  </w:style>
  <w:style w:type="paragraph" w:styleId="Encabezado3" w:customStyle="1">
    <w:name w:val="Encabezado3"/>
    <w:basedOn w:val="Encabezado2"/>
    <w:next w:val="Textoindependiente"/>
    <w:pPr>
      <w:jc w:val="center"/>
    </w:pPr>
    <w:rPr>
      <w:b w:val="1"/>
      <w:bCs w:val="1"/>
      <w:sz w:val="56"/>
      <w:szCs w:val="56"/>
    </w:rPr>
  </w:style>
  <w:style w:type="paragraph" w:styleId="Descripcin1" w:customStyle="1">
    <w:name w:val="Descripción1"/>
    <w:basedOn w:val="Normal"/>
    <w:pPr>
      <w:suppressLineNumbers w:val="1"/>
      <w:spacing w:after="120" w:before="120"/>
    </w:pPr>
    <w:rPr>
      <w:rFonts w:cs="Mangal"/>
      <w:i w:val="1"/>
      <w:iCs w:val="1"/>
      <w:sz w:val="24"/>
      <w:szCs w:val="24"/>
    </w:rPr>
  </w:style>
  <w:style w:type="paragraph" w:styleId="Piedefoto" w:customStyle="1">
    <w:name w:val="Pie de foto"/>
    <w:basedOn w:val="Normal"/>
    <w:pPr>
      <w:suppressLineNumbers w:val="1"/>
      <w:spacing w:after="120" w:before="120"/>
    </w:pPr>
    <w:rPr>
      <w:rFonts w:cs="Mangal"/>
      <w:i w:val="1"/>
      <w:iCs w:val="1"/>
      <w:sz w:val="24"/>
      <w:szCs w:val="24"/>
    </w:rPr>
  </w:style>
  <w:style w:type="paragraph" w:styleId="Encabezado1" w:customStyle="1">
    <w:name w:val="Encabezado1"/>
    <w:basedOn w:val="Normal"/>
    <w:next w:val="Textoindependiente"/>
    <w:pPr>
      <w:keepNext w:val="1"/>
      <w:spacing w:after="120" w:before="240"/>
    </w:pPr>
    <w:rPr>
      <w:rFonts w:ascii="Arial" w:cs="Mangal" w:eastAsia="Microsoft YaHei" w:hAnsi="Arial"/>
      <w:sz w:val="28"/>
      <w:szCs w:val="28"/>
    </w:rPr>
  </w:style>
  <w:style w:type="paragraph" w:styleId="Epgrafe1" w:customStyle="1">
    <w:name w:val="Epígrafe1"/>
    <w:basedOn w:val="Normal"/>
    <w:pPr>
      <w:suppressLineNumbers w:val="1"/>
      <w:spacing w:after="120" w:before="120"/>
    </w:pPr>
    <w:rPr>
      <w:rFonts w:cs="Mangal"/>
      <w:i w:val="1"/>
      <w:iCs w:val="1"/>
      <w:sz w:val="24"/>
      <w:szCs w:val="24"/>
    </w:rPr>
  </w:style>
  <w:style w:type="paragraph" w:styleId="Encabezado">
    <w:name w:val="header"/>
    <w:basedOn w:val="Normal"/>
    <w:pPr>
      <w:tabs>
        <w:tab w:val="center" w:pos="4252"/>
        <w:tab w:val="right" w:pos="8504"/>
      </w:tabs>
    </w:pPr>
  </w:style>
  <w:style w:type="paragraph" w:styleId="Piedepgina">
    <w:name w:val="footer"/>
    <w:aliases w:val="pie de página"/>
    <w:basedOn w:val="Normal"/>
    <w:uiPriority w:val="99"/>
    <w:pPr>
      <w:tabs>
        <w:tab w:val="center" w:pos="4252"/>
        <w:tab w:val="right" w:pos="8504"/>
      </w:tabs>
    </w:pPr>
  </w:style>
  <w:style w:type="paragraph" w:styleId="Mapadeldocumento1" w:customStyle="1">
    <w:name w:val="Mapa del documento1"/>
    <w:basedOn w:val="Normal"/>
    <w:pPr>
      <w:shd w:color="auto" w:fill="000080" w:val="clear"/>
    </w:pPr>
    <w:rPr>
      <w:rFonts w:ascii="Tahoma" w:cs="Tahoma" w:hAnsi="Tahoma"/>
    </w:rPr>
  </w:style>
  <w:style w:type="paragraph" w:styleId="Textodeglobo">
    <w:name w:val="Balloon Text"/>
    <w:basedOn w:val="Normal"/>
    <w:rPr>
      <w:rFonts w:ascii="Tahoma" w:cs="Tahoma" w:hAnsi="Tahoma"/>
      <w:sz w:val="16"/>
      <w:szCs w:val="16"/>
    </w:rPr>
  </w:style>
  <w:style w:type="paragraph" w:styleId="estilo4" w:customStyle="1">
    <w:name w:val="estilo4"/>
    <w:basedOn w:val="Normal"/>
    <w:pPr>
      <w:spacing w:after="100" w:before="100"/>
    </w:pPr>
    <w:rPr>
      <w:color w:val="000000"/>
      <w:sz w:val="24"/>
      <w:szCs w:val="24"/>
      <w:lang w:val="es-ES"/>
    </w:rPr>
  </w:style>
  <w:style w:type="paragraph" w:styleId="estilo5" w:customStyle="1">
    <w:name w:val="estilo5"/>
    <w:basedOn w:val="Normal"/>
    <w:pPr>
      <w:spacing w:after="100" w:before="100"/>
    </w:pPr>
    <w:rPr>
      <w:sz w:val="24"/>
      <w:szCs w:val="24"/>
      <w:lang w:val="es-ES"/>
    </w:rPr>
  </w:style>
  <w:style w:type="paragraph" w:styleId="NormalWeb">
    <w:name w:val="Normal (Web)"/>
    <w:basedOn w:val="Normal"/>
    <w:uiPriority w:val="99"/>
    <w:pPr>
      <w:spacing w:after="100" w:before="100"/>
    </w:pPr>
    <w:rPr>
      <w:sz w:val="24"/>
      <w:szCs w:val="24"/>
      <w:lang w:val="es-ES"/>
    </w:rPr>
  </w:style>
  <w:style w:type="paragraph" w:styleId="Contenidodelatabla" w:customStyle="1">
    <w:name w:val="Contenido de la tabla"/>
    <w:basedOn w:val="Normal"/>
    <w:pPr>
      <w:suppressLineNumbers w:val="1"/>
    </w:pPr>
  </w:style>
  <w:style w:type="paragraph" w:styleId="Encabezadodelatabla" w:customStyle="1">
    <w:name w:val="Encabezado de la tabla"/>
    <w:basedOn w:val="Contenidodelatabla"/>
    <w:pPr>
      <w:jc w:val="center"/>
    </w:pPr>
    <w:rPr>
      <w:b w:val="1"/>
      <w:bCs w:val="1"/>
    </w:rPr>
  </w:style>
  <w:style w:type="paragraph" w:styleId="Contenidodelmarco" w:customStyle="1">
    <w:name w:val="Contenido del marco"/>
    <w:basedOn w:val="Normal"/>
  </w:style>
  <w:style w:type="paragraph" w:styleId="Cuadrculavistosa-nfasis11" w:customStyle="1">
    <w:name w:val="Cuadrícula vistosa - Énfasis 11"/>
    <w:basedOn w:val="Normal"/>
    <w:qFormat w:val="1"/>
    <w:pPr>
      <w:spacing w:after="283"/>
      <w:ind w:left="567" w:right="567"/>
    </w:pPr>
  </w:style>
  <w:style w:type="paragraph" w:styleId="Subttulo">
    <w:name w:val="Subtitle"/>
    <w:basedOn w:val="Normal"/>
    <w:next w:val="Normal"/>
    <w:uiPriority w:val="11"/>
    <w:qFormat w:val="1"/>
    <w:pPr>
      <w:keepNext w:val="1"/>
      <w:spacing w:after="120" w:before="60"/>
      <w:jc w:val="center"/>
    </w:pPr>
    <w:rPr>
      <w:rFonts w:ascii="Arial" w:cs="Arial" w:eastAsia="Arial" w:hAnsi="Arial"/>
      <w:sz w:val="36"/>
      <w:szCs w:val="36"/>
    </w:rPr>
  </w:style>
  <w:style w:type="paragraph" w:styleId="Textonotapie">
    <w:name w:val="footnote text"/>
    <w:basedOn w:val="Normal"/>
    <w:pPr>
      <w:suppressLineNumbers w:val="1"/>
      <w:ind w:left="339" w:hanging="339"/>
    </w:pPr>
  </w:style>
  <w:style w:type="paragraph" w:styleId="Textonotaalfinal">
    <w:name w:val="endnote text"/>
    <w:basedOn w:val="Normal"/>
    <w:pPr>
      <w:suppressLineNumbers w:val="1"/>
      <w:ind w:left="339" w:hanging="339"/>
    </w:pPr>
  </w:style>
  <w:style w:type="paragraph" w:styleId="Predeterminado" w:customStyle="1">
    <w:name w:val="Predeterminado"/>
    <w:pPr>
      <w:suppressAutoHyphens w:val="1"/>
      <w:spacing w:line="200" w:lineRule="atLeast"/>
    </w:pPr>
    <w:rPr>
      <w:rFonts w:ascii="Mangal" w:cs="Liberation Sans" w:eastAsia="Tahoma" w:hAnsi="Mangal"/>
      <w:color w:val="000000"/>
      <w:kern w:val="1"/>
      <w:sz w:val="36"/>
      <w:szCs w:val="24"/>
      <w:lang w:bidi="hi-IN" w:eastAsia="zh-CN"/>
    </w:rPr>
  </w:style>
  <w:style w:type="paragraph" w:styleId="Objetoconpuntadeflecha" w:customStyle="1">
    <w:name w:val="Objeto con punta de flecha"/>
    <w:basedOn w:val="Predeterminado"/>
    <w:rPr>
      <w:rFonts w:cs="Mangal"/>
    </w:rPr>
  </w:style>
  <w:style w:type="paragraph" w:styleId="Objetoconsombra" w:customStyle="1">
    <w:name w:val="Objeto con sombra"/>
    <w:basedOn w:val="Predeterminado"/>
    <w:rPr>
      <w:rFonts w:cs="Mangal"/>
    </w:rPr>
  </w:style>
  <w:style w:type="paragraph" w:styleId="Objetosinrelleno" w:customStyle="1">
    <w:name w:val="Objeto sin relleno"/>
    <w:basedOn w:val="Predeterminado"/>
    <w:rPr>
      <w:rFonts w:cs="Mangal"/>
    </w:rPr>
  </w:style>
  <w:style w:type="paragraph" w:styleId="Objetosinrellenonilnea" w:customStyle="1">
    <w:name w:val="Objeto sin relleno ni línea"/>
    <w:basedOn w:val="Predeterminado"/>
    <w:rPr>
      <w:rFonts w:cs="Mangal"/>
    </w:rPr>
  </w:style>
  <w:style w:type="paragraph" w:styleId="Cuerpodetextojustificado" w:customStyle="1">
    <w:name w:val="Cuerpo de texto justificado"/>
    <w:basedOn w:val="Predeterminado"/>
    <w:rPr>
      <w:rFonts w:cs="Mangal"/>
    </w:rPr>
  </w:style>
  <w:style w:type="paragraph" w:styleId="Sangradelaprimeralnea" w:customStyle="1">
    <w:name w:val="Sangría de la primera línea"/>
    <w:basedOn w:val="Predeterminado"/>
    <w:pPr>
      <w:ind w:firstLine="340"/>
    </w:pPr>
    <w:rPr>
      <w:rFonts w:cs="Mangal"/>
    </w:rPr>
  </w:style>
  <w:style w:type="paragraph" w:styleId="Ttulo10" w:customStyle="1">
    <w:name w:val="Título1"/>
    <w:basedOn w:val="Predeterminado"/>
    <w:pPr>
      <w:jc w:val="center"/>
    </w:pPr>
    <w:rPr>
      <w:rFonts w:cs="Mangal"/>
    </w:rPr>
  </w:style>
  <w:style w:type="paragraph" w:styleId="Ttulo20" w:customStyle="1">
    <w:name w:val="Título2"/>
    <w:basedOn w:val="Predeterminado"/>
    <w:pPr>
      <w:spacing w:after="57" w:before="57"/>
      <w:ind w:right="113"/>
      <w:jc w:val="center"/>
    </w:pPr>
    <w:rPr>
      <w:rFonts w:cs="Mangal"/>
    </w:rPr>
  </w:style>
  <w:style w:type="paragraph" w:styleId="Lneadedimensiones" w:customStyle="1">
    <w:name w:val="Línea de dimensiones"/>
    <w:basedOn w:val="Predeterminado"/>
    <w:rPr>
      <w:rFonts w:cs="Mangal"/>
    </w:rPr>
  </w:style>
  <w:style w:type="paragraph" w:styleId="DiapositivadettuloLTGliederung1" w:customStyle="1">
    <w:name w:val="Diapositiva de título~LT~Gliederung 1"/>
    <w:pPr>
      <w:suppressAutoHyphens w:val="1"/>
      <w:spacing w:before="283" w:line="200" w:lineRule="atLeast"/>
    </w:pPr>
    <w:rPr>
      <w:rFonts w:ascii="Mangal" w:cs="Liberation Sans" w:eastAsia="Tahoma" w:hAnsi="Mangal"/>
      <w:color w:val="000000"/>
      <w:kern w:val="1"/>
      <w:sz w:val="64"/>
      <w:szCs w:val="24"/>
      <w:lang w:bidi="hi-IN" w:eastAsia="zh-CN"/>
    </w:rPr>
  </w:style>
  <w:style w:type="paragraph" w:styleId="DiapositivadettuloLTGliederung2" w:customStyle="1">
    <w:name w:val="Diapositiva de título~LT~Gliederung 2"/>
    <w:basedOn w:val="DiapositivadettuloLTGliederung1"/>
    <w:pPr>
      <w:spacing w:before="227"/>
    </w:pPr>
    <w:rPr>
      <w:rFonts w:cs="Mangal"/>
      <w:sz w:val="48"/>
    </w:rPr>
  </w:style>
  <w:style w:type="paragraph" w:styleId="DiapositivadettuloLTGliederung3" w:customStyle="1">
    <w:name w:val="Diapositiva de título~LT~Gliederung 3"/>
    <w:basedOn w:val="DiapositivadettuloLTGliederung2"/>
    <w:pPr>
      <w:spacing w:before="170"/>
    </w:pPr>
    <w:rPr>
      <w:sz w:val="40"/>
    </w:rPr>
  </w:style>
  <w:style w:type="paragraph" w:styleId="DiapositivadettuloLTGliederung4" w:customStyle="1">
    <w:name w:val="Diapositiva de título~LT~Gliederung 4"/>
    <w:basedOn w:val="DiapositivadettuloLTGliederung3"/>
    <w:pPr>
      <w:spacing w:before="113"/>
    </w:pPr>
  </w:style>
  <w:style w:type="paragraph" w:styleId="DiapositivadettuloLTGliederung5" w:customStyle="1">
    <w:name w:val="Diapositiva de título~LT~Gliederung 5"/>
    <w:basedOn w:val="DiapositivadettuloLTGliederung4"/>
    <w:pPr>
      <w:spacing w:before="57"/>
    </w:pPr>
  </w:style>
  <w:style w:type="paragraph" w:styleId="DiapositivadettuloLTGliederung6" w:customStyle="1">
    <w:name w:val="Diapositiva de título~LT~Gliederung 6"/>
    <w:basedOn w:val="DiapositivadettuloLTGliederung5"/>
  </w:style>
  <w:style w:type="paragraph" w:styleId="DiapositivadettuloLTGliederung7" w:customStyle="1">
    <w:name w:val="Diapositiva de título~LT~Gliederung 7"/>
    <w:basedOn w:val="DiapositivadettuloLTGliederung6"/>
  </w:style>
  <w:style w:type="paragraph" w:styleId="DiapositivadettuloLTGliederung8" w:customStyle="1">
    <w:name w:val="Diapositiva de título~LT~Gliederung 8"/>
    <w:basedOn w:val="DiapositivadettuloLTGliederung7"/>
  </w:style>
  <w:style w:type="paragraph" w:styleId="DiapositivadettuloLTGliederung9" w:customStyle="1">
    <w:name w:val="Diapositiva de título~LT~Gliederung 9"/>
    <w:basedOn w:val="DiapositivadettuloLTGliederung8"/>
  </w:style>
  <w:style w:type="paragraph" w:styleId="DiapositivadettuloLTTitel" w:customStyle="1">
    <w:name w:val="Diapositiva de título~LT~Titel"/>
    <w:pPr>
      <w:suppressAutoHyphens w:val="1"/>
      <w:spacing w:line="200" w:lineRule="atLeast"/>
    </w:pPr>
    <w:rPr>
      <w:rFonts w:ascii="Mangal" w:cs="Liberation Sans" w:eastAsia="Tahoma" w:hAnsi="Mangal"/>
      <w:color w:val="000000"/>
      <w:kern w:val="1"/>
      <w:sz w:val="36"/>
      <w:szCs w:val="24"/>
      <w:lang w:bidi="hi-IN" w:eastAsia="zh-CN"/>
    </w:rPr>
  </w:style>
  <w:style w:type="paragraph" w:styleId="DiapositivadettuloLTUntertitel" w:customStyle="1">
    <w:name w:val="Diapositiva de título~LT~Untertitel"/>
    <w:pPr>
      <w:suppressAutoHyphens w:val="1"/>
      <w:jc w:val="center"/>
    </w:pPr>
    <w:rPr>
      <w:rFonts w:ascii="Mangal" w:cs="Liberation Sans" w:eastAsia="Tahoma" w:hAnsi="Mangal"/>
      <w:color w:val="000000"/>
      <w:kern w:val="1"/>
      <w:sz w:val="64"/>
      <w:szCs w:val="24"/>
      <w:lang w:bidi="hi-IN" w:eastAsia="zh-CN"/>
    </w:rPr>
  </w:style>
  <w:style w:type="paragraph" w:styleId="DiapositivadettuloLTNotizen" w:customStyle="1">
    <w:name w:val="Diapositiva de título~LT~Notizen"/>
    <w:pPr>
      <w:suppressAutoHyphens w:val="1"/>
      <w:ind w:left="340" w:hanging="340"/>
    </w:pPr>
    <w:rPr>
      <w:rFonts w:ascii="Mangal" w:cs="Liberation Sans" w:eastAsia="Tahoma" w:hAnsi="Mangal"/>
      <w:color w:val="000000"/>
      <w:kern w:val="1"/>
      <w:sz w:val="40"/>
      <w:szCs w:val="24"/>
      <w:lang w:bidi="hi-IN" w:eastAsia="zh-CN"/>
    </w:rPr>
  </w:style>
  <w:style w:type="paragraph" w:styleId="DiapositivadettuloLTHintergrundobjekte" w:customStyle="1">
    <w:name w:val="Diapositiva de título~LT~Hintergrundobjekte"/>
    <w:pPr>
      <w:suppressAutoHyphens w:val="1"/>
    </w:pPr>
    <w:rPr>
      <w:rFonts w:ascii="Liberation Serif" w:cs="Liberation Sans" w:eastAsia="Tahoma" w:hAnsi="Liberation Serif"/>
      <w:kern w:val="1"/>
      <w:sz w:val="24"/>
      <w:szCs w:val="24"/>
      <w:lang w:bidi="hi-IN" w:eastAsia="zh-CN"/>
    </w:rPr>
  </w:style>
  <w:style w:type="paragraph" w:styleId="DiapositivadettuloLTHintergrund" w:customStyle="1">
    <w:name w:val="Diapositiva de título~LT~Hintergrund"/>
    <w:pPr>
      <w:suppressAutoHyphens w:val="1"/>
    </w:pPr>
    <w:rPr>
      <w:rFonts w:ascii="Liberation Serif" w:cs="Liberation Sans" w:eastAsia="Tahoma" w:hAnsi="Liberation Serif"/>
      <w:kern w:val="1"/>
      <w:sz w:val="24"/>
      <w:szCs w:val="24"/>
      <w:lang w:bidi="hi-IN" w:eastAsia="zh-CN"/>
    </w:rPr>
  </w:style>
  <w:style w:type="paragraph" w:styleId="default" w:customStyle="1">
    <w:name w:val="default"/>
    <w:pPr>
      <w:suppressAutoHyphens w:val="1"/>
      <w:spacing w:line="200" w:lineRule="atLeast"/>
    </w:pPr>
    <w:rPr>
      <w:rFonts w:ascii="Mangal" w:cs="Liberation Sans" w:eastAsia="Tahoma" w:hAnsi="Mangal"/>
      <w:color w:val="000000"/>
      <w:kern w:val="1"/>
      <w:sz w:val="36"/>
      <w:szCs w:val="24"/>
      <w:lang w:bidi="hi-IN" w:eastAsia="zh-CN"/>
    </w:rPr>
  </w:style>
  <w:style w:type="paragraph" w:styleId="gray1" w:customStyle="1">
    <w:name w:val="gray1"/>
    <w:basedOn w:val="default"/>
    <w:rPr>
      <w:rFonts w:cs="Mangal"/>
    </w:rPr>
  </w:style>
  <w:style w:type="paragraph" w:styleId="gray2" w:customStyle="1">
    <w:name w:val="gray2"/>
    <w:basedOn w:val="default"/>
    <w:rPr>
      <w:rFonts w:cs="Mangal"/>
    </w:rPr>
  </w:style>
  <w:style w:type="paragraph" w:styleId="gray3" w:customStyle="1">
    <w:name w:val="gray3"/>
    <w:basedOn w:val="default"/>
    <w:rPr>
      <w:rFonts w:cs="Mangal"/>
    </w:rPr>
  </w:style>
  <w:style w:type="paragraph" w:styleId="bw1" w:customStyle="1">
    <w:name w:val="bw1"/>
    <w:basedOn w:val="default"/>
    <w:rPr>
      <w:rFonts w:cs="Mangal"/>
    </w:rPr>
  </w:style>
  <w:style w:type="paragraph" w:styleId="bw2" w:customStyle="1">
    <w:name w:val="bw2"/>
    <w:basedOn w:val="default"/>
    <w:rPr>
      <w:rFonts w:cs="Mangal"/>
    </w:rPr>
  </w:style>
  <w:style w:type="paragraph" w:styleId="bw3" w:customStyle="1">
    <w:name w:val="bw3"/>
    <w:basedOn w:val="default"/>
    <w:rPr>
      <w:rFonts w:cs="Mangal"/>
    </w:rPr>
  </w:style>
  <w:style w:type="paragraph" w:styleId="orange1" w:customStyle="1">
    <w:name w:val="orange1"/>
    <w:basedOn w:val="default"/>
    <w:rPr>
      <w:rFonts w:cs="Mangal"/>
    </w:rPr>
  </w:style>
  <w:style w:type="paragraph" w:styleId="orange2" w:customStyle="1">
    <w:name w:val="orange2"/>
    <w:basedOn w:val="default"/>
    <w:rPr>
      <w:rFonts w:cs="Mangal"/>
    </w:rPr>
  </w:style>
  <w:style w:type="paragraph" w:styleId="orange3" w:customStyle="1">
    <w:name w:val="orange3"/>
    <w:basedOn w:val="default"/>
    <w:rPr>
      <w:rFonts w:cs="Mangal"/>
    </w:rPr>
  </w:style>
  <w:style w:type="paragraph" w:styleId="turquoise1" w:customStyle="1">
    <w:name w:val="turquoise1"/>
    <w:basedOn w:val="default"/>
    <w:rPr>
      <w:rFonts w:cs="Mangal"/>
    </w:rPr>
  </w:style>
  <w:style w:type="paragraph" w:styleId="turquoise2" w:customStyle="1">
    <w:name w:val="turquoise2"/>
    <w:basedOn w:val="default"/>
    <w:rPr>
      <w:rFonts w:cs="Mangal"/>
    </w:rPr>
  </w:style>
  <w:style w:type="paragraph" w:styleId="turquoise3" w:customStyle="1">
    <w:name w:val="turquoise3"/>
    <w:basedOn w:val="default"/>
    <w:rPr>
      <w:rFonts w:cs="Mangal"/>
    </w:rPr>
  </w:style>
  <w:style w:type="paragraph" w:styleId="blue1" w:customStyle="1">
    <w:name w:val="blue1"/>
    <w:basedOn w:val="default"/>
    <w:rPr>
      <w:rFonts w:cs="Mangal"/>
    </w:rPr>
  </w:style>
  <w:style w:type="paragraph" w:styleId="blue2" w:customStyle="1">
    <w:name w:val="blue2"/>
    <w:basedOn w:val="default"/>
    <w:rPr>
      <w:rFonts w:cs="Mangal"/>
    </w:rPr>
  </w:style>
  <w:style w:type="paragraph" w:styleId="blue3" w:customStyle="1">
    <w:name w:val="blue3"/>
    <w:basedOn w:val="default"/>
    <w:rPr>
      <w:rFonts w:cs="Mangal"/>
    </w:rPr>
  </w:style>
  <w:style w:type="paragraph" w:styleId="sun1" w:customStyle="1">
    <w:name w:val="sun1"/>
    <w:basedOn w:val="default"/>
    <w:rPr>
      <w:rFonts w:cs="Mangal"/>
    </w:rPr>
  </w:style>
  <w:style w:type="paragraph" w:styleId="sun2" w:customStyle="1">
    <w:name w:val="sun2"/>
    <w:basedOn w:val="default"/>
    <w:rPr>
      <w:rFonts w:cs="Mangal"/>
    </w:rPr>
  </w:style>
  <w:style w:type="paragraph" w:styleId="sun3" w:customStyle="1">
    <w:name w:val="sun3"/>
    <w:basedOn w:val="default"/>
    <w:rPr>
      <w:rFonts w:cs="Mangal"/>
    </w:rPr>
  </w:style>
  <w:style w:type="paragraph" w:styleId="earth1" w:customStyle="1">
    <w:name w:val="earth1"/>
    <w:basedOn w:val="default"/>
    <w:rPr>
      <w:rFonts w:cs="Mangal"/>
    </w:rPr>
  </w:style>
  <w:style w:type="paragraph" w:styleId="earth2" w:customStyle="1">
    <w:name w:val="earth2"/>
    <w:basedOn w:val="default"/>
    <w:rPr>
      <w:rFonts w:cs="Mangal"/>
    </w:rPr>
  </w:style>
  <w:style w:type="paragraph" w:styleId="earth3" w:customStyle="1">
    <w:name w:val="earth3"/>
    <w:basedOn w:val="default"/>
    <w:rPr>
      <w:rFonts w:cs="Mangal"/>
    </w:rPr>
  </w:style>
  <w:style w:type="paragraph" w:styleId="green1" w:customStyle="1">
    <w:name w:val="green1"/>
    <w:basedOn w:val="default"/>
    <w:rPr>
      <w:rFonts w:cs="Mangal"/>
    </w:rPr>
  </w:style>
  <w:style w:type="paragraph" w:styleId="green2" w:customStyle="1">
    <w:name w:val="green2"/>
    <w:basedOn w:val="default"/>
    <w:rPr>
      <w:rFonts w:cs="Mangal"/>
    </w:rPr>
  </w:style>
  <w:style w:type="paragraph" w:styleId="green3" w:customStyle="1">
    <w:name w:val="green3"/>
    <w:basedOn w:val="default"/>
    <w:rPr>
      <w:rFonts w:cs="Mangal"/>
    </w:rPr>
  </w:style>
  <w:style w:type="paragraph" w:styleId="seetang1" w:customStyle="1">
    <w:name w:val="seetang1"/>
    <w:basedOn w:val="default"/>
    <w:rPr>
      <w:rFonts w:cs="Mangal"/>
    </w:rPr>
  </w:style>
  <w:style w:type="paragraph" w:styleId="seetang2" w:customStyle="1">
    <w:name w:val="seetang2"/>
    <w:basedOn w:val="default"/>
    <w:rPr>
      <w:rFonts w:cs="Mangal"/>
    </w:rPr>
  </w:style>
  <w:style w:type="paragraph" w:styleId="seetang3" w:customStyle="1">
    <w:name w:val="seetang3"/>
    <w:basedOn w:val="default"/>
    <w:rPr>
      <w:rFonts w:cs="Mangal"/>
    </w:rPr>
  </w:style>
  <w:style w:type="paragraph" w:styleId="lightblue1" w:customStyle="1">
    <w:name w:val="lightblue1"/>
    <w:basedOn w:val="default"/>
    <w:rPr>
      <w:rFonts w:cs="Mangal"/>
    </w:rPr>
  </w:style>
  <w:style w:type="paragraph" w:styleId="lightblue2" w:customStyle="1">
    <w:name w:val="lightblue2"/>
    <w:basedOn w:val="default"/>
    <w:rPr>
      <w:rFonts w:cs="Mangal"/>
    </w:rPr>
  </w:style>
  <w:style w:type="paragraph" w:styleId="lightblue3" w:customStyle="1">
    <w:name w:val="lightblue3"/>
    <w:basedOn w:val="default"/>
    <w:rPr>
      <w:rFonts w:cs="Mangal"/>
    </w:rPr>
  </w:style>
  <w:style w:type="paragraph" w:styleId="yellow1" w:customStyle="1">
    <w:name w:val="yellow1"/>
    <w:basedOn w:val="default"/>
    <w:rPr>
      <w:rFonts w:cs="Mangal"/>
    </w:rPr>
  </w:style>
  <w:style w:type="paragraph" w:styleId="yellow2" w:customStyle="1">
    <w:name w:val="yellow2"/>
    <w:basedOn w:val="default"/>
    <w:rPr>
      <w:rFonts w:cs="Mangal"/>
    </w:rPr>
  </w:style>
  <w:style w:type="paragraph" w:styleId="yellow3" w:customStyle="1">
    <w:name w:val="yellow3"/>
    <w:basedOn w:val="default"/>
    <w:rPr>
      <w:rFonts w:cs="Mangal"/>
    </w:rPr>
  </w:style>
  <w:style w:type="paragraph" w:styleId="Objetosdefondo" w:customStyle="1">
    <w:name w:val="Objetos de fondo"/>
    <w:pPr>
      <w:suppressAutoHyphens w:val="1"/>
    </w:pPr>
    <w:rPr>
      <w:rFonts w:ascii="Liberation Serif" w:cs="Liberation Sans" w:eastAsia="Tahoma" w:hAnsi="Liberation Serif"/>
      <w:kern w:val="1"/>
      <w:sz w:val="24"/>
      <w:szCs w:val="24"/>
      <w:lang w:bidi="hi-IN" w:eastAsia="zh-CN"/>
    </w:rPr>
  </w:style>
  <w:style w:type="paragraph" w:styleId="Fondo" w:customStyle="1">
    <w:name w:val="Fondo"/>
    <w:pPr>
      <w:suppressAutoHyphens w:val="1"/>
    </w:pPr>
    <w:rPr>
      <w:rFonts w:ascii="Liberation Serif" w:cs="Liberation Sans" w:eastAsia="Tahoma" w:hAnsi="Liberation Serif"/>
      <w:kern w:val="1"/>
      <w:sz w:val="24"/>
      <w:szCs w:val="24"/>
      <w:lang w:bidi="hi-IN" w:eastAsia="zh-CN"/>
    </w:rPr>
  </w:style>
  <w:style w:type="paragraph" w:styleId="Notas" w:customStyle="1">
    <w:name w:val="Notas"/>
    <w:pPr>
      <w:suppressAutoHyphens w:val="1"/>
      <w:ind w:left="340" w:hanging="340"/>
    </w:pPr>
    <w:rPr>
      <w:rFonts w:ascii="Mangal" w:cs="Liberation Sans" w:eastAsia="Tahoma" w:hAnsi="Mangal"/>
      <w:color w:val="000000"/>
      <w:kern w:val="1"/>
      <w:sz w:val="40"/>
      <w:szCs w:val="24"/>
      <w:lang w:bidi="hi-IN" w:eastAsia="zh-CN"/>
    </w:rPr>
  </w:style>
  <w:style w:type="paragraph" w:styleId="Esquema1" w:customStyle="1">
    <w:name w:val="Esquema 1"/>
    <w:pPr>
      <w:suppressAutoHyphens w:val="1"/>
      <w:spacing w:before="283" w:line="200" w:lineRule="atLeast"/>
    </w:pPr>
    <w:rPr>
      <w:rFonts w:ascii="Mangal" w:cs="Liberation Sans" w:eastAsia="Tahoma" w:hAnsi="Mangal"/>
      <w:color w:val="000000"/>
      <w:kern w:val="1"/>
      <w:sz w:val="64"/>
      <w:szCs w:val="24"/>
      <w:lang w:bidi="hi-IN" w:eastAsia="zh-CN"/>
    </w:rPr>
  </w:style>
  <w:style w:type="paragraph" w:styleId="Esquema2" w:customStyle="1">
    <w:name w:val="Esquema 2"/>
    <w:basedOn w:val="Esquema1"/>
    <w:pPr>
      <w:spacing w:before="227"/>
    </w:pPr>
    <w:rPr>
      <w:rFonts w:cs="Mangal"/>
      <w:sz w:val="48"/>
    </w:rPr>
  </w:style>
  <w:style w:type="paragraph" w:styleId="Esquema3" w:customStyle="1">
    <w:name w:val="Esquema 3"/>
    <w:basedOn w:val="Esquema2"/>
    <w:pPr>
      <w:spacing w:before="170"/>
    </w:pPr>
    <w:rPr>
      <w:sz w:val="40"/>
    </w:rPr>
  </w:style>
  <w:style w:type="paragraph" w:styleId="Esquema4" w:customStyle="1">
    <w:name w:val="Esquema 4"/>
    <w:basedOn w:val="Esquema3"/>
    <w:pPr>
      <w:spacing w:before="113"/>
    </w:pPr>
  </w:style>
  <w:style w:type="paragraph" w:styleId="Esquema5" w:customStyle="1">
    <w:name w:val="Esquema 5"/>
    <w:basedOn w:val="Esquema4"/>
    <w:pPr>
      <w:spacing w:before="57"/>
    </w:pPr>
  </w:style>
  <w:style w:type="paragraph" w:styleId="Esquema6" w:customStyle="1">
    <w:name w:val="Esquema 6"/>
    <w:basedOn w:val="Esquema5"/>
  </w:style>
  <w:style w:type="paragraph" w:styleId="Esquema7" w:customStyle="1">
    <w:name w:val="Esquema 7"/>
    <w:basedOn w:val="Esquema6"/>
  </w:style>
  <w:style w:type="paragraph" w:styleId="Esquema8" w:customStyle="1">
    <w:name w:val="Esquema 8"/>
    <w:basedOn w:val="Esquema7"/>
  </w:style>
  <w:style w:type="paragraph" w:styleId="Esquema9" w:customStyle="1">
    <w:name w:val="Esquema 9"/>
    <w:basedOn w:val="Esquema8"/>
  </w:style>
  <w:style w:type="paragraph" w:styleId="EnblancoLTGliederung1" w:customStyle="1">
    <w:name w:val="En blanco~LT~Gliederung 1"/>
    <w:pPr>
      <w:suppressAutoHyphens w:val="1"/>
      <w:spacing w:before="283" w:line="200" w:lineRule="atLeast"/>
    </w:pPr>
    <w:rPr>
      <w:rFonts w:ascii="Mangal" w:cs="Liberation Sans" w:eastAsia="Tahoma" w:hAnsi="Mangal"/>
      <w:color w:val="000000"/>
      <w:kern w:val="1"/>
      <w:sz w:val="64"/>
      <w:szCs w:val="24"/>
      <w:lang w:bidi="hi-IN" w:eastAsia="zh-CN"/>
    </w:rPr>
  </w:style>
  <w:style w:type="paragraph" w:styleId="EnblancoLTGliederung2" w:customStyle="1">
    <w:name w:val="En blanco~LT~Gliederung 2"/>
    <w:basedOn w:val="EnblancoLTGliederung1"/>
    <w:pPr>
      <w:spacing w:before="227"/>
    </w:pPr>
    <w:rPr>
      <w:rFonts w:cs="Mangal"/>
      <w:sz w:val="48"/>
    </w:rPr>
  </w:style>
  <w:style w:type="paragraph" w:styleId="EnblancoLTGliederung3" w:customStyle="1">
    <w:name w:val="En blanco~LT~Gliederung 3"/>
    <w:basedOn w:val="EnblancoLTGliederung2"/>
    <w:pPr>
      <w:spacing w:before="170"/>
    </w:pPr>
    <w:rPr>
      <w:sz w:val="40"/>
    </w:rPr>
  </w:style>
  <w:style w:type="paragraph" w:styleId="EnblancoLTGliederung4" w:customStyle="1">
    <w:name w:val="En blanco~LT~Gliederung 4"/>
    <w:basedOn w:val="EnblancoLTGliederung3"/>
    <w:pPr>
      <w:spacing w:before="113"/>
    </w:pPr>
  </w:style>
  <w:style w:type="paragraph" w:styleId="EnblancoLTGliederung5" w:customStyle="1">
    <w:name w:val="En blanco~LT~Gliederung 5"/>
    <w:basedOn w:val="EnblancoLTGliederung4"/>
    <w:pPr>
      <w:spacing w:before="57"/>
    </w:pPr>
  </w:style>
  <w:style w:type="paragraph" w:styleId="EnblancoLTGliederung6" w:customStyle="1">
    <w:name w:val="En blanco~LT~Gliederung 6"/>
    <w:basedOn w:val="EnblancoLTGliederung5"/>
  </w:style>
  <w:style w:type="paragraph" w:styleId="EnblancoLTGliederung7" w:customStyle="1">
    <w:name w:val="En blanco~LT~Gliederung 7"/>
    <w:basedOn w:val="EnblancoLTGliederung6"/>
  </w:style>
  <w:style w:type="paragraph" w:styleId="EnblancoLTGliederung8" w:customStyle="1">
    <w:name w:val="En blanco~LT~Gliederung 8"/>
    <w:basedOn w:val="EnblancoLTGliederung7"/>
  </w:style>
  <w:style w:type="paragraph" w:styleId="EnblancoLTGliederung9" w:customStyle="1">
    <w:name w:val="En blanco~LT~Gliederung 9"/>
    <w:basedOn w:val="EnblancoLTGliederung8"/>
  </w:style>
  <w:style w:type="paragraph" w:styleId="EnblancoLTTitel" w:customStyle="1">
    <w:name w:val="En blanco~LT~Titel"/>
    <w:pPr>
      <w:suppressAutoHyphens w:val="1"/>
      <w:spacing w:line="200" w:lineRule="atLeast"/>
    </w:pPr>
    <w:rPr>
      <w:rFonts w:ascii="Mangal" w:cs="Liberation Sans" w:eastAsia="Tahoma" w:hAnsi="Mangal"/>
      <w:color w:val="000000"/>
      <w:kern w:val="1"/>
      <w:sz w:val="36"/>
      <w:szCs w:val="24"/>
      <w:lang w:bidi="hi-IN" w:eastAsia="zh-CN"/>
    </w:rPr>
  </w:style>
  <w:style w:type="paragraph" w:styleId="EnblancoLTUntertitel" w:customStyle="1">
    <w:name w:val="En blanco~LT~Untertitel"/>
    <w:pPr>
      <w:suppressAutoHyphens w:val="1"/>
      <w:jc w:val="center"/>
    </w:pPr>
    <w:rPr>
      <w:rFonts w:ascii="Mangal" w:cs="Liberation Sans" w:eastAsia="Tahoma" w:hAnsi="Mangal"/>
      <w:color w:val="000000"/>
      <w:kern w:val="1"/>
      <w:sz w:val="64"/>
      <w:szCs w:val="24"/>
      <w:lang w:bidi="hi-IN" w:eastAsia="zh-CN"/>
    </w:rPr>
  </w:style>
  <w:style w:type="paragraph" w:styleId="EnblancoLTNotizen" w:customStyle="1">
    <w:name w:val="En blanco~LT~Notizen"/>
    <w:pPr>
      <w:suppressAutoHyphens w:val="1"/>
      <w:ind w:left="340" w:hanging="340"/>
    </w:pPr>
    <w:rPr>
      <w:rFonts w:ascii="Mangal" w:cs="Liberation Sans" w:eastAsia="Tahoma" w:hAnsi="Mangal"/>
      <w:color w:val="000000"/>
      <w:kern w:val="1"/>
      <w:sz w:val="40"/>
      <w:szCs w:val="24"/>
      <w:lang w:bidi="hi-IN" w:eastAsia="zh-CN"/>
    </w:rPr>
  </w:style>
  <w:style w:type="paragraph" w:styleId="EnblancoLTHintergrundobjekte" w:customStyle="1">
    <w:name w:val="En blanco~LT~Hintergrundobjekte"/>
    <w:pPr>
      <w:suppressAutoHyphens w:val="1"/>
    </w:pPr>
    <w:rPr>
      <w:rFonts w:ascii="Liberation Serif" w:cs="Liberation Sans" w:eastAsia="Tahoma" w:hAnsi="Liberation Serif"/>
      <w:kern w:val="1"/>
      <w:sz w:val="24"/>
      <w:szCs w:val="24"/>
      <w:lang w:bidi="hi-IN" w:eastAsia="zh-CN"/>
    </w:rPr>
  </w:style>
  <w:style w:type="paragraph" w:styleId="EnblancoLTHintergrund" w:customStyle="1">
    <w:name w:val="En blanco~LT~Hintergrund"/>
    <w:pPr>
      <w:suppressAutoHyphens w:val="1"/>
    </w:pPr>
    <w:rPr>
      <w:rFonts w:ascii="Liberation Serif" w:cs="Liberation Sans" w:eastAsia="Tahoma" w:hAnsi="Liberation Serif"/>
      <w:kern w:val="1"/>
      <w:sz w:val="24"/>
      <w:szCs w:val="24"/>
      <w:lang w:bidi="hi-IN" w:eastAsia="zh-CN"/>
    </w:rPr>
  </w:style>
  <w:style w:type="paragraph" w:styleId="Ttulodelatabla" w:customStyle="1">
    <w:name w:val="Título de la tabla"/>
    <w:basedOn w:val="Contenidodelatabla"/>
    <w:pPr>
      <w:jc w:val="center"/>
    </w:pPr>
    <w:rPr>
      <w:b w:val="1"/>
      <w:bCs w:val="1"/>
    </w:rPr>
  </w:style>
  <w:style w:type="character" w:styleId="Refdecomentario">
    <w:name w:val="annotation reference"/>
    <w:uiPriority w:val="99"/>
    <w:semiHidden w:val="1"/>
    <w:unhideWhenUsed w:val="1"/>
    <w:rsid w:val="00C605DA"/>
    <w:rPr>
      <w:sz w:val="16"/>
      <w:szCs w:val="16"/>
    </w:rPr>
  </w:style>
  <w:style w:type="paragraph" w:styleId="Textocomentario">
    <w:name w:val="annotation text"/>
    <w:basedOn w:val="Normal"/>
    <w:link w:val="TextocomentarioCar"/>
    <w:uiPriority w:val="99"/>
    <w:unhideWhenUsed w:val="1"/>
    <w:rsid w:val="00C605DA"/>
  </w:style>
  <w:style w:type="character" w:styleId="TextocomentarioCar" w:customStyle="1">
    <w:name w:val="Texto comentario Car"/>
    <w:link w:val="Textocomentario"/>
    <w:uiPriority w:val="99"/>
    <w:rsid w:val="00C605DA"/>
    <w:rPr>
      <w:lang w:eastAsia="zh-CN" w:val="es-ES_tradnl"/>
    </w:rPr>
  </w:style>
  <w:style w:type="paragraph" w:styleId="Asuntodelcomentario">
    <w:name w:val="annotation subject"/>
    <w:basedOn w:val="Textocomentario"/>
    <w:next w:val="Textocomentario"/>
    <w:link w:val="AsuntodelcomentarioCar"/>
    <w:uiPriority w:val="99"/>
    <w:semiHidden w:val="1"/>
    <w:unhideWhenUsed w:val="1"/>
    <w:rsid w:val="00C605DA"/>
    <w:rPr>
      <w:b w:val="1"/>
      <w:bCs w:val="1"/>
    </w:rPr>
  </w:style>
  <w:style w:type="character" w:styleId="AsuntodelcomentarioCar" w:customStyle="1">
    <w:name w:val="Asunto del comentario Car"/>
    <w:link w:val="Asuntodelcomentario"/>
    <w:uiPriority w:val="99"/>
    <w:semiHidden w:val="1"/>
    <w:rsid w:val="00C605DA"/>
    <w:rPr>
      <w:b w:val="1"/>
      <w:bCs w:val="1"/>
      <w:lang w:eastAsia="zh-CN" w:val="es-ES_tradnl"/>
    </w:rPr>
  </w:style>
  <w:style w:type="paragraph" w:styleId="Epgrafe3" w:customStyle="1">
    <w:name w:val="Epígrafe3"/>
    <w:basedOn w:val="Normal"/>
    <w:rsid w:val="00656E73"/>
    <w:pPr>
      <w:suppressLineNumbers w:val="1"/>
      <w:spacing w:after="120" w:before="120"/>
    </w:pPr>
    <w:rPr>
      <w:rFonts w:cs="Mangal"/>
      <w:i w:val="1"/>
      <w:iCs w:val="1"/>
      <w:sz w:val="24"/>
      <w:szCs w:val="24"/>
      <w:lang w:val="es-ES"/>
    </w:rPr>
  </w:style>
  <w:style w:type="paragraph" w:styleId="Listavistosa-nfasis11" w:customStyle="1">
    <w:name w:val="Lista vistosa - Énfasis 11"/>
    <w:aliases w:val="Ha,Resume Title,HOJA,Bolita,Párrafo de lista4,BOLADEF,Párrafo de lista3,Párrafo de lista21,BOLA,Nivel 1 OS,Colorful List Accent 1,Colorful List - Accent 11"/>
    <w:basedOn w:val="Normal"/>
    <w:link w:val="Listamulticolor-nfasis1Car"/>
    <w:uiPriority w:val="34"/>
    <w:qFormat w:val="1"/>
    <w:rsid w:val="00E04A61"/>
    <w:pPr>
      <w:suppressAutoHyphens w:val="0"/>
      <w:spacing w:after="200" w:line="276" w:lineRule="auto"/>
      <w:ind w:left="720"/>
      <w:contextualSpacing w:val="1"/>
    </w:pPr>
    <w:rPr>
      <w:rFonts w:ascii="Calibri" w:hAnsi="Calibri"/>
      <w:sz w:val="22"/>
      <w:szCs w:val="22"/>
      <w:lang w:eastAsia="es-CO" w:val="es-CO"/>
    </w:rPr>
  </w:style>
  <w:style w:type="character" w:styleId="Listamulticolor-nfasis1Car" w:customStyle="1">
    <w:name w:val="Lista multicolor - Énfasis 1 Car"/>
    <w:aliases w:val="Ha Car,Resume Title Car,HOJA Car,Bolita Car,Párrafo de lista4 Car,BOLADEF Car,Párrafo de lista3 Car,Párrafo de lista21 Car,BOLA Car,Nivel 1 OS Car,Colorful List Accent 1 Car,Colorful List - Accent 11 Car"/>
    <w:link w:val="Listavistosa-nfasis11"/>
    <w:uiPriority w:val="34"/>
    <w:locked w:val="1"/>
    <w:rsid w:val="00E04A61"/>
    <w:rPr>
      <w:rFonts w:ascii="Calibri" w:hAnsi="Calibri"/>
      <w:sz w:val="22"/>
      <w:szCs w:val="22"/>
      <w:lang w:eastAsia="es-CO"/>
    </w:rPr>
  </w:style>
  <w:style w:type="paragraph" w:styleId="Prrafodelista">
    <w:name w:val="List Paragraph"/>
    <w:basedOn w:val="Normal"/>
    <w:uiPriority w:val="34"/>
    <w:unhideWhenUsed w:val="1"/>
    <w:qFormat w:val="1"/>
    <w:rsid w:val="00DC4D91"/>
    <w:pPr>
      <w:ind w:left="720"/>
      <w:contextualSpacing w:val="1"/>
    </w:pPr>
  </w:style>
  <w:style w:type="table" w:styleId="Tablaconcuadrcula">
    <w:name w:val="Table Grid"/>
    <w:basedOn w:val="Tablanormal"/>
    <w:uiPriority w:val="39"/>
    <w:rsid w:val="005C79B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
    <w:tblPr>
      <w:tblStyleRowBandSize w:val="1"/>
      <w:tblStyleColBandSize w:val="1"/>
      <w:tblCellMar>
        <w:top w:w="55.0" w:type="dxa"/>
        <w:left w:w="55.0" w:type="dxa"/>
        <w:bottom w:w="55.0" w:type="dxa"/>
        <w:right w:w="55.0" w:type="dxa"/>
      </w:tblCellMar>
    </w:tblPr>
  </w:style>
  <w:style w:type="table" w:styleId="a0" w:customStyle="1">
    <w:basedOn w:val="TableNormal"/>
    <w:tblPr>
      <w:tblStyleRowBandSize w:val="1"/>
      <w:tblStyleColBandSize w:val="1"/>
      <w:tblCellMar>
        <w:top w:w="55.0" w:type="dxa"/>
        <w:left w:w="55.0" w:type="dxa"/>
        <w:bottom w:w="55.0" w:type="dxa"/>
        <w:right w:w="55.0" w:type="dxa"/>
      </w:tblCellMar>
    </w:tblPr>
  </w:style>
  <w:style w:type="table" w:styleId="a1" w:customStyle="1">
    <w:basedOn w:val="TableNormal"/>
    <w:tblPr>
      <w:tblStyleRowBandSize w:val="1"/>
      <w:tblStyleColBandSize w:val="1"/>
      <w:tblCellMar>
        <w:top w:w="55.0" w:type="dxa"/>
        <w:left w:w="55.0" w:type="dxa"/>
        <w:bottom w:w="55.0" w:type="dxa"/>
        <w:right w:w="55.0" w:type="dxa"/>
      </w:tblCellMar>
    </w:tblPr>
  </w:style>
  <w:style w:type="table" w:styleId="a2" w:customStyle="1">
    <w:basedOn w:val="TableNormal"/>
    <w:tblPr>
      <w:tblStyleRowBandSize w:val="1"/>
      <w:tblStyleColBandSize w:val="1"/>
      <w:tblCellMar>
        <w:top w:w="55.0" w:type="dxa"/>
        <w:left w:w="55.0" w:type="dxa"/>
        <w:bottom w:w="55.0" w:type="dxa"/>
        <w:right w:w="55.0" w:type="dxa"/>
      </w:tblCellMar>
    </w:tblPr>
  </w:style>
  <w:style w:type="table" w:styleId="a3" w:customStyle="1">
    <w:basedOn w:val="TableNormal"/>
    <w:tblPr>
      <w:tblStyleRowBandSize w:val="1"/>
      <w:tblStyleColBandSize w:val="1"/>
      <w:tblCellMar>
        <w:top w:w="55.0" w:type="dxa"/>
        <w:left w:w="55.0" w:type="dxa"/>
        <w:bottom w:w="55.0" w:type="dxa"/>
        <w:right w:w="55.0" w:type="dxa"/>
      </w:tblCellMar>
    </w:tblPr>
  </w:style>
  <w:style w:type="table" w:styleId="a4" w:customStyle="1">
    <w:basedOn w:val="TableNormal"/>
    <w:tblPr>
      <w:tblStyleRowBandSize w:val="1"/>
      <w:tblStyleColBandSize w:val="1"/>
      <w:tblCellMar>
        <w:left w:w="108.0" w:type="dxa"/>
        <w:right w:w="108.0" w:type="dxa"/>
      </w:tblCellMar>
    </w:tblPr>
  </w:style>
  <w:style w:type="table" w:styleId="a5" w:customStyle="1">
    <w:basedOn w:val="TableNormal"/>
    <w:tblPr>
      <w:tblStyleRowBandSize w:val="1"/>
      <w:tblStyleColBandSize w:val="1"/>
      <w:tblCellMar>
        <w:top w:w="55.0" w:type="dxa"/>
        <w:left w:w="55.0" w:type="dxa"/>
        <w:bottom w:w="55.0" w:type="dxa"/>
        <w:right w:w="55.0" w:type="dxa"/>
      </w:tblCellMar>
    </w:tblPr>
  </w:style>
  <w:style w:type="table" w:styleId="a6"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spacing w:after="120" w:before="60" w:lineRule="auto"/>
      <w:jc w:val="center"/>
    </w:pPr>
    <w:rPr>
      <w:rFonts w:ascii="Arial" w:cs="Arial" w:eastAsia="Arial" w:hAnsi="Arial"/>
      <w:sz w:val="36"/>
      <w:szCs w:val="36"/>
    </w:rPr>
  </w:style>
  <w:style w:type="table" w:styleId="Table1">
    <w:basedOn w:val="TableNormal"/>
    <w:tblPr>
      <w:tblStyleRowBandSize w:val="1"/>
      <w:tblStyleColBandSize w:val="1"/>
      <w:tblCellMar>
        <w:top w:w="55.0" w:type="dxa"/>
        <w:left w:w="115.0" w:type="dxa"/>
        <w:bottom w:w="55.0" w:type="dxa"/>
        <w:right w:w="115.0" w:type="dxa"/>
      </w:tblCellMar>
    </w:tblPr>
  </w:style>
  <w:style w:type="table" w:styleId="Table2">
    <w:basedOn w:val="TableNormal"/>
    <w:tblPr>
      <w:tblStyleRowBandSize w:val="1"/>
      <w:tblStyleColBandSize w:val="1"/>
      <w:tblCellMar>
        <w:top w:w="55.0" w:type="dxa"/>
        <w:left w:w="115.0" w:type="dxa"/>
        <w:bottom w:w="55.0" w:type="dxa"/>
        <w:right w:w="115.0" w:type="dxa"/>
      </w:tblCellMar>
    </w:tblPr>
  </w:style>
  <w:style w:type="table" w:styleId="Table3">
    <w:basedOn w:val="TableNormal"/>
    <w:tblPr>
      <w:tblStyleRowBandSize w:val="1"/>
      <w:tblStyleColBandSize w:val="1"/>
      <w:tblCellMar>
        <w:top w:w="55.0" w:type="dxa"/>
        <w:left w:w="115.0" w:type="dxa"/>
        <w:bottom w:w="55.0" w:type="dxa"/>
        <w:right w:w="115.0" w:type="dxa"/>
      </w:tblCellMar>
    </w:tblPr>
  </w:style>
  <w:style w:type="table" w:styleId="Table4">
    <w:basedOn w:val="TableNormal"/>
    <w:tblPr>
      <w:tblStyleRowBandSize w:val="1"/>
      <w:tblStyleColBandSize w:val="1"/>
      <w:tblCellMar>
        <w:top w:w="55.0" w:type="dxa"/>
        <w:left w:w="115.0" w:type="dxa"/>
        <w:bottom w:w="55.0" w:type="dxa"/>
        <w:right w:w="115.0" w:type="dxa"/>
      </w:tblCellMar>
    </w:tblPr>
  </w:style>
  <w:style w:type="table" w:styleId="Table5">
    <w:basedOn w:val="TableNormal"/>
    <w:tblPr>
      <w:tblStyleRowBandSize w:val="1"/>
      <w:tblStyleColBandSize w:val="1"/>
      <w:tblCellMar>
        <w:top w:w="55.0" w:type="dxa"/>
        <w:left w:w="115.0" w:type="dxa"/>
        <w:bottom w:w="55.0" w:type="dxa"/>
        <w:right w:w="115.0" w:type="dxa"/>
      </w:tblCellMar>
    </w:tblPr>
  </w:style>
  <w:style w:type="table" w:styleId="Table6">
    <w:basedOn w:val="TableNormal"/>
    <w:tblPr>
      <w:tblStyleRowBandSize w:val="1"/>
      <w:tblStyleColBandSize w:val="1"/>
      <w:tblCellMar>
        <w:top w:w="55.0" w:type="dxa"/>
        <w:left w:w="115.0" w:type="dxa"/>
        <w:bottom w:w="55.0" w:type="dxa"/>
        <w:right w:w="115.0" w:type="dxa"/>
      </w:tblCellMar>
    </w:tblPr>
  </w:style>
  <w:style w:type="table" w:styleId="Table7">
    <w:basedOn w:val="TableNormal"/>
    <w:tblPr>
      <w:tblStyleRowBandSize w:val="1"/>
      <w:tblStyleColBandSize w:val="1"/>
      <w:tblCellMar>
        <w:top w:w="55.0" w:type="dxa"/>
        <w:left w:w="115.0" w:type="dxa"/>
        <w:bottom w:w="55.0" w:type="dxa"/>
        <w:right w:w="115.0" w:type="dxa"/>
      </w:tblCellMar>
    </w:tblPr>
  </w:style>
  <w:style w:type="table" w:styleId="Table8">
    <w:basedOn w:val="TableNormal"/>
    <w:tblPr>
      <w:tblStyleRowBandSize w:val="1"/>
      <w:tblStyleColBandSize w:val="1"/>
      <w:tblCellMar>
        <w:top w:w="55.0" w:type="dxa"/>
        <w:left w:w="115.0" w:type="dxa"/>
        <w:bottom w:w="55.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4.png"/><Relationship Id="rId3"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QkXSon9CT5Ys13OyuRzYmeVNvw==">AMUW2mXvJDA5HgnIHOXxlND0krDMDMAiYOUwTDJFEev/e00mkuqUWALkliZILCb19I57VrPxl21ktc0xFOqxetvOpLlDLPfnxwQ0UKL5qXaFVEP8O2oKG/wdLil5KqjXzIZ5m4KRnx05YgV3cgSIaqcz58RJDaKWxA==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2021-10-28T23:45:00Z</dcterms:created>
  <dc:creator>Secretaria General</dc:creator>
</cp:coreProperties>
</file>